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E9" w:rsidRDefault="008A7143" w:rsidP="00F733DC">
      <w:pPr>
        <w:spacing w:before="240" w:after="120"/>
        <w:jc w:val="center"/>
        <w:rPr>
          <w:b/>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-34290</wp:posOffset>
                </wp:positionV>
                <wp:extent cx="5972175" cy="8658225"/>
                <wp:effectExtent l="19050" t="19050" r="47625" b="4762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8658225"/>
                        </a:xfrm>
                        <a:prstGeom prst="rect">
                          <a:avLst/>
                        </a:prstGeom>
                        <a:noFill/>
                        <a:ln w="63500" cmpd="tri">
                          <a:solidFill>
                            <a:schemeClr val="accent1">
                              <a:lumMod val="75000"/>
                              <a:alpha val="99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C7EB7" id="Rectangle 28" o:spid="_x0000_s1026" style="position:absolute;margin-left:-1.8pt;margin-top:-2.7pt;width:470.25pt;height:6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" filled="f" strokecolor="#365f91 [2404]" strokeweight="5pt">
                <v:stroke opacity="64764f" linestyle="thickBetweenThin"/>
                <v:path arrowok="t"/>
              </v:rect>
            </w:pict>
          </mc:Fallback>
        </mc:AlternateContent>
      </w:r>
      <w:r w:rsidR="00F733DC">
        <w:t>ỦY BAN NHÂN DÂN TỈNH THỪA THIÊN HUẾ</w:t>
      </w:r>
      <w:r w:rsidR="00F733DC">
        <w:br/>
      </w:r>
      <w:r w:rsidR="00584AE9" w:rsidRPr="00F733DC">
        <w:rPr>
          <w:b/>
        </w:rPr>
        <w:t xml:space="preserve">SỞ </w:t>
      </w:r>
      <w:r w:rsidR="009C53A2">
        <w:rPr>
          <w:b/>
        </w:rPr>
        <w:t>THÔNG TIN VÀ TRUYỀN THÔNG</w:t>
      </w:r>
      <w:r w:rsidR="00584AE9">
        <w:rPr>
          <w:b/>
        </w:rPr>
        <w:br/>
      </w:r>
      <w:r w:rsidR="00584AE9" w:rsidRPr="000D62C0">
        <w:sym w:font="Wingdings" w:char="F098"/>
      </w:r>
      <w:r w:rsidR="00584AE9" w:rsidRPr="000D62C0">
        <w:sym w:font="Wingdings" w:char="F0AB"/>
      </w:r>
      <w:r w:rsidR="00584AE9" w:rsidRPr="000D62C0">
        <w:sym w:font="Wingdings" w:char="F099"/>
      </w:r>
    </w:p>
    <w:p w:rsidR="00584AE9" w:rsidRDefault="00584AE9" w:rsidP="002A5E96">
      <w:pPr>
        <w:jc w:val="center"/>
        <w:rPr>
          <w:b/>
        </w:rPr>
      </w:pPr>
    </w:p>
    <w:p w:rsidR="00584AE9" w:rsidRDefault="00584AE9" w:rsidP="002A5E96">
      <w:pPr>
        <w:jc w:val="center"/>
        <w:rPr>
          <w:b/>
        </w:rPr>
      </w:pPr>
    </w:p>
    <w:p w:rsidR="00584AE9" w:rsidRDefault="00584AE9" w:rsidP="002A5E96">
      <w:pPr>
        <w:jc w:val="center"/>
        <w:rPr>
          <w:b/>
        </w:rPr>
      </w:pPr>
    </w:p>
    <w:p w:rsidR="00584AE9" w:rsidRDefault="00584AE9" w:rsidP="002A5E96">
      <w:pPr>
        <w:jc w:val="center"/>
        <w:rPr>
          <w:b/>
        </w:rPr>
      </w:pPr>
    </w:p>
    <w:p w:rsidR="00584AE9" w:rsidRDefault="00584AE9" w:rsidP="002A5E96">
      <w:pPr>
        <w:jc w:val="center"/>
        <w:rPr>
          <w:b/>
        </w:rPr>
      </w:pPr>
    </w:p>
    <w:p w:rsidR="00584AE9" w:rsidRDefault="00584AE9" w:rsidP="00584AE9">
      <w:pPr>
        <w:jc w:val="center"/>
        <w:rPr>
          <w:b/>
        </w:rPr>
      </w:pPr>
      <w:r w:rsidRPr="00C05E94">
        <w:rPr>
          <w:b/>
          <w:sz w:val="52"/>
        </w:rPr>
        <w:t>TÀI LIỆU HƯỚNG DẪN SỬ DỤNG DỊCH VỤ CÔNG TRỰC TUYẾN</w:t>
      </w:r>
      <w:r w:rsidRPr="00C05E94">
        <w:rPr>
          <w:b/>
          <w:sz w:val="52"/>
        </w:rPr>
        <w:br/>
      </w:r>
      <w:r w:rsidRPr="00C05E94">
        <w:rPr>
          <w:b/>
          <w:sz w:val="32"/>
        </w:rPr>
        <w:t>DÀNH CHO CƠ QUAN HÀNH CHÍNH NHÀ NƯỚC</w:t>
      </w:r>
      <w:r w:rsidRPr="00C05E94">
        <w:rPr>
          <w:b/>
          <w:sz w:val="8"/>
        </w:rPr>
        <w:br/>
      </w:r>
      <w:r w:rsidRPr="00C05E94">
        <w:t>(Tài liệu lưu hành nội bộ)</w:t>
      </w:r>
    </w:p>
    <w:p w:rsidR="00584AE9" w:rsidRDefault="00584AE9" w:rsidP="00584AE9">
      <w:pPr>
        <w:jc w:val="center"/>
        <w:rPr>
          <w:b/>
        </w:rPr>
      </w:pPr>
    </w:p>
    <w:p w:rsidR="00584AE9" w:rsidRDefault="00584AE9" w:rsidP="00584AE9">
      <w:pPr>
        <w:jc w:val="center"/>
        <w:rPr>
          <w:b/>
        </w:rPr>
      </w:pPr>
    </w:p>
    <w:p w:rsidR="00584AE9" w:rsidRDefault="00584AE9" w:rsidP="00584AE9">
      <w:pPr>
        <w:jc w:val="center"/>
        <w:rPr>
          <w:b/>
        </w:rPr>
      </w:pPr>
    </w:p>
    <w:p w:rsidR="00584AE9" w:rsidRDefault="00584AE9" w:rsidP="00584AE9">
      <w:pPr>
        <w:jc w:val="center"/>
        <w:rPr>
          <w:b/>
        </w:rPr>
      </w:pPr>
    </w:p>
    <w:p w:rsidR="00584AE9" w:rsidRDefault="00584AE9" w:rsidP="00584AE9">
      <w:pPr>
        <w:jc w:val="center"/>
        <w:rPr>
          <w:b/>
        </w:rPr>
      </w:pPr>
    </w:p>
    <w:p w:rsidR="00584AE9" w:rsidRDefault="00584AE9" w:rsidP="00584AE9">
      <w:pPr>
        <w:jc w:val="center"/>
        <w:rPr>
          <w:b/>
        </w:rPr>
      </w:pPr>
    </w:p>
    <w:p w:rsidR="00584AE9" w:rsidRDefault="00584AE9" w:rsidP="00584AE9">
      <w:pPr>
        <w:jc w:val="center"/>
        <w:rPr>
          <w:b/>
        </w:rPr>
      </w:pPr>
    </w:p>
    <w:p w:rsidR="000D62C0" w:rsidRDefault="000D62C0" w:rsidP="00584AE9">
      <w:pPr>
        <w:jc w:val="center"/>
        <w:rPr>
          <w:b/>
        </w:rPr>
      </w:pPr>
    </w:p>
    <w:p w:rsidR="00584AE9" w:rsidRDefault="00584AE9" w:rsidP="00584AE9">
      <w:pPr>
        <w:jc w:val="center"/>
        <w:rPr>
          <w:b/>
        </w:rPr>
      </w:pPr>
    </w:p>
    <w:p w:rsidR="00584AE9" w:rsidRDefault="00584AE9" w:rsidP="00584AE9">
      <w:pPr>
        <w:jc w:val="center"/>
        <w:rPr>
          <w:b/>
        </w:rPr>
      </w:pPr>
    </w:p>
    <w:p w:rsidR="00863C25" w:rsidRDefault="00584AE9" w:rsidP="002A5E96">
      <w:pPr>
        <w:jc w:val="center"/>
        <w:rPr>
          <w:i/>
        </w:rPr>
        <w:sectPr w:rsidR="00863C25" w:rsidSect="00450071">
          <w:footerReference w:type="default" r:id="rId7"/>
          <w:pgSz w:w="12240" w:h="15840"/>
          <w:pgMar w:top="1134" w:right="1134" w:bottom="1134" w:left="1701" w:header="720" w:footer="720" w:gutter="0"/>
          <w:cols w:space="720"/>
          <w:docGrid w:linePitch="360"/>
        </w:sectPr>
      </w:pPr>
      <w:r w:rsidRPr="00584AE9">
        <w:rPr>
          <w:i/>
        </w:rPr>
        <w:t xml:space="preserve">TP Huế, </w:t>
      </w:r>
      <w:r w:rsidR="00EF17B9">
        <w:rPr>
          <w:i/>
        </w:rPr>
        <w:t xml:space="preserve">tháng 4 năm </w:t>
      </w:r>
      <w:r w:rsidRPr="00584AE9">
        <w:rPr>
          <w:i/>
        </w:rPr>
        <w:t>2016</w:t>
      </w:r>
    </w:p>
    <w:p w:rsidR="00AB3BCE" w:rsidRDefault="00AB3BCE" w:rsidP="00AB3BCE">
      <w:pPr>
        <w:jc w:val="center"/>
        <w:rPr>
          <w:b/>
        </w:rPr>
      </w:pPr>
      <w:r>
        <w:rPr>
          <w:b/>
        </w:rPr>
        <w:lastRenderedPageBreak/>
        <w:t>BẢNG GIẢI THÍCH CÁC TỪ VIẾT TẮT</w:t>
      </w:r>
    </w:p>
    <w:p w:rsidR="00AB3BCE" w:rsidRDefault="00AB3BCE" w:rsidP="00AB3BCE">
      <w:pPr>
        <w:jc w:val="center"/>
        <w:rPr>
          <w:b/>
        </w:rPr>
      </w:pPr>
    </w:p>
    <w:tbl>
      <w:tblPr>
        <w:tblStyle w:val="TableGrid"/>
        <w:tblW w:w="0" w:type="auto"/>
        <w:jc w:val="center"/>
        <w:tblLook w:val="04A0" w:firstRow="1" w:lastRow="0" w:firstColumn="1" w:lastColumn="0" w:noHBand="0" w:noVBand="1"/>
      </w:tblPr>
      <w:tblGrid>
        <w:gridCol w:w="2889"/>
        <w:gridCol w:w="5490"/>
      </w:tblGrid>
      <w:tr w:rsidR="00AB3BCE" w:rsidTr="00C24FF3">
        <w:trPr>
          <w:trHeight w:val="692"/>
          <w:jc w:val="center"/>
        </w:trPr>
        <w:tc>
          <w:tcPr>
            <w:tcW w:w="2889" w:type="dxa"/>
            <w:vAlign w:val="center"/>
          </w:tcPr>
          <w:p w:rsidR="00AB3BCE" w:rsidRDefault="00AB3BCE" w:rsidP="00C24FF3">
            <w:pPr>
              <w:spacing w:before="120" w:after="120" w:line="360" w:lineRule="auto"/>
              <w:jc w:val="center"/>
              <w:rPr>
                <w:b/>
              </w:rPr>
            </w:pPr>
            <w:r>
              <w:rPr>
                <w:b/>
              </w:rPr>
              <w:t>Từ viết tắt</w:t>
            </w:r>
          </w:p>
        </w:tc>
        <w:tc>
          <w:tcPr>
            <w:tcW w:w="5490" w:type="dxa"/>
            <w:vAlign w:val="center"/>
          </w:tcPr>
          <w:p w:rsidR="00AB3BCE" w:rsidRDefault="00AB3BCE" w:rsidP="00C24FF3">
            <w:pPr>
              <w:spacing w:before="120" w:after="120" w:line="360" w:lineRule="auto"/>
              <w:jc w:val="center"/>
              <w:rPr>
                <w:b/>
              </w:rPr>
            </w:pPr>
            <w:r>
              <w:rPr>
                <w:b/>
              </w:rPr>
              <w:t>Giải thích</w:t>
            </w:r>
          </w:p>
        </w:tc>
      </w:tr>
      <w:tr w:rsidR="00AB3BCE" w:rsidTr="00C24FF3">
        <w:trPr>
          <w:jc w:val="center"/>
        </w:trPr>
        <w:tc>
          <w:tcPr>
            <w:tcW w:w="2889" w:type="dxa"/>
            <w:vAlign w:val="center"/>
          </w:tcPr>
          <w:p w:rsidR="00AB3BCE" w:rsidRPr="007520BC" w:rsidRDefault="00AB3BCE" w:rsidP="00C24FF3">
            <w:pPr>
              <w:spacing w:before="120" w:after="120" w:line="360" w:lineRule="auto"/>
            </w:pPr>
            <w:r w:rsidRPr="007520BC">
              <w:t>CD/TC</w:t>
            </w:r>
          </w:p>
        </w:tc>
        <w:tc>
          <w:tcPr>
            <w:tcW w:w="5490" w:type="dxa"/>
            <w:vAlign w:val="center"/>
          </w:tcPr>
          <w:p w:rsidR="00AB3BCE" w:rsidRPr="007520BC" w:rsidRDefault="00AB3BCE" w:rsidP="00C24FF3">
            <w:pPr>
              <w:spacing w:before="120" w:after="120" w:line="360" w:lineRule="auto"/>
            </w:pPr>
            <w:r w:rsidRPr="007520BC">
              <w:t>Công dân, Doanh nghiệp, Tổ chức</w:t>
            </w:r>
          </w:p>
        </w:tc>
      </w:tr>
      <w:tr w:rsidR="00AB3BCE" w:rsidTr="00C24FF3">
        <w:trPr>
          <w:jc w:val="center"/>
        </w:trPr>
        <w:tc>
          <w:tcPr>
            <w:tcW w:w="2889" w:type="dxa"/>
            <w:vAlign w:val="center"/>
          </w:tcPr>
          <w:p w:rsidR="00AB3BCE" w:rsidRPr="007520BC" w:rsidRDefault="00AB3BCE" w:rsidP="00C24FF3">
            <w:pPr>
              <w:spacing w:before="120" w:after="120" w:line="360" w:lineRule="auto"/>
            </w:pPr>
            <w:r>
              <w:t>CQHCNN</w:t>
            </w:r>
          </w:p>
        </w:tc>
        <w:tc>
          <w:tcPr>
            <w:tcW w:w="5490" w:type="dxa"/>
            <w:vAlign w:val="center"/>
          </w:tcPr>
          <w:p w:rsidR="00AB3BCE" w:rsidRPr="007520BC" w:rsidRDefault="00AB3BCE" w:rsidP="00C24FF3">
            <w:pPr>
              <w:spacing w:before="120" w:after="120" w:line="360" w:lineRule="auto"/>
            </w:pPr>
            <w:r>
              <w:t>Cơ quan hành chính nhà nước</w:t>
            </w:r>
          </w:p>
        </w:tc>
      </w:tr>
      <w:tr w:rsidR="00AB3BCE" w:rsidTr="00C24FF3">
        <w:trPr>
          <w:jc w:val="center"/>
        </w:trPr>
        <w:tc>
          <w:tcPr>
            <w:tcW w:w="2889" w:type="dxa"/>
            <w:vAlign w:val="center"/>
          </w:tcPr>
          <w:p w:rsidR="00AB3BCE" w:rsidRDefault="00AB3BCE" w:rsidP="00C24FF3">
            <w:pPr>
              <w:spacing w:before="120" w:after="120" w:line="360" w:lineRule="auto"/>
            </w:pPr>
            <w:r>
              <w:t>DVC</w:t>
            </w:r>
          </w:p>
        </w:tc>
        <w:tc>
          <w:tcPr>
            <w:tcW w:w="5490" w:type="dxa"/>
            <w:vAlign w:val="center"/>
          </w:tcPr>
          <w:p w:rsidR="00AB3BCE" w:rsidRDefault="00AB3BCE" w:rsidP="00C24FF3">
            <w:pPr>
              <w:spacing w:before="120" w:after="120" w:line="360" w:lineRule="auto"/>
            </w:pPr>
            <w:r>
              <w:t>Dịch vụ công</w:t>
            </w:r>
          </w:p>
        </w:tc>
      </w:tr>
      <w:tr w:rsidR="00EF17B9" w:rsidTr="00C24FF3">
        <w:trPr>
          <w:jc w:val="center"/>
        </w:trPr>
        <w:tc>
          <w:tcPr>
            <w:tcW w:w="2889" w:type="dxa"/>
            <w:vAlign w:val="center"/>
          </w:tcPr>
          <w:p w:rsidR="00EF17B9" w:rsidRDefault="00EF17B9" w:rsidP="00C24FF3">
            <w:pPr>
              <w:spacing w:before="120" w:after="120" w:line="360" w:lineRule="auto"/>
            </w:pPr>
            <w:r>
              <w:t>TT</w:t>
            </w:r>
          </w:p>
        </w:tc>
        <w:tc>
          <w:tcPr>
            <w:tcW w:w="5490" w:type="dxa"/>
            <w:vAlign w:val="center"/>
          </w:tcPr>
          <w:p w:rsidR="00EF17B9" w:rsidRDefault="00EF17B9" w:rsidP="00C24FF3">
            <w:pPr>
              <w:spacing w:before="120" w:after="120" w:line="360" w:lineRule="auto"/>
            </w:pPr>
            <w:r>
              <w:t>Trực tuyến</w:t>
            </w:r>
          </w:p>
        </w:tc>
      </w:tr>
      <w:tr w:rsidR="00AB3BCE" w:rsidTr="00C24FF3">
        <w:trPr>
          <w:jc w:val="center"/>
        </w:trPr>
        <w:tc>
          <w:tcPr>
            <w:tcW w:w="2889" w:type="dxa"/>
            <w:vAlign w:val="center"/>
          </w:tcPr>
          <w:p w:rsidR="00AB3BCE" w:rsidRDefault="00AB3BCE" w:rsidP="00AB3BCE">
            <w:pPr>
              <w:spacing w:before="120" w:after="120" w:line="360" w:lineRule="auto"/>
            </w:pPr>
            <w:r>
              <w:t xml:space="preserve">BP </w:t>
            </w:r>
          </w:p>
        </w:tc>
        <w:tc>
          <w:tcPr>
            <w:tcW w:w="5490" w:type="dxa"/>
            <w:vAlign w:val="center"/>
          </w:tcPr>
          <w:p w:rsidR="00AB3BCE" w:rsidRDefault="00AB3BCE" w:rsidP="00AB3BCE">
            <w:pPr>
              <w:spacing w:before="120" w:after="120" w:line="360" w:lineRule="auto"/>
            </w:pPr>
            <w:r>
              <w:t xml:space="preserve">Bộ phận </w:t>
            </w:r>
          </w:p>
        </w:tc>
      </w:tr>
      <w:tr w:rsidR="00AB3BCE" w:rsidTr="00C24FF3">
        <w:trPr>
          <w:jc w:val="center"/>
        </w:trPr>
        <w:tc>
          <w:tcPr>
            <w:tcW w:w="2889" w:type="dxa"/>
            <w:vAlign w:val="center"/>
          </w:tcPr>
          <w:p w:rsidR="00AB3BCE" w:rsidRDefault="00AB3BCE" w:rsidP="00C24FF3">
            <w:pPr>
              <w:spacing w:before="120" w:after="120" w:line="360" w:lineRule="auto"/>
            </w:pPr>
            <w:r>
              <w:t>TN&amp;TKQ</w:t>
            </w:r>
          </w:p>
        </w:tc>
        <w:tc>
          <w:tcPr>
            <w:tcW w:w="5490" w:type="dxa"/>
            <w:vAlign w:val="center"/>
          </w:tcPr>
          <w:p w:rsidR="00AB3BCE" w:rsidRDefault="00AB3BCE" w:rsidP="00C24FF3">
            <w:pPr>
              <w:spacing w:before="120" w:after="120" w:line="360" w:lineRule="auto"/>
            </w:pPr>
            <w:r>
              <w:t>Tiếp nhận và trả kết quả</w:t>
            </w:r>
          </w:p>
        </w:tc>
      </w:tr>
      <w:tr w:rsidR="00AB3BCE" w:rsidTr="00C24FF3">
        <w:trPr>
          <w:jc w:val="center"/>
        </w:trPr>
        <w:tc>
          <w:tcPr>
            <w:tcW w:w="2889" w:type="dxa"/>
            <w:vAlign w:val="center"/>
          </w:tcPr>
          <w:p w:rsidR="00AB3BCE" w:rsidRDefault="00AB3BCE" w:rsidP="00C24FF3">
            <w:pPr>
              <w:spacing w:before="120" w:after="120" w:line="360" w:lineRule="auto"/>
            </w:pPr>
            <w:r w:rsidRPr="00787D31">
              <w:t>BPXL</w:t>
            </w:r>
          </w:p>
        </w:tc>
        <w:tc>
          <w:tcPr>
            <w:tcW w:w="5490" w:type="dxa"/>
            <w:vAlign w:val="center"/>
          </w:tcPr>
          <w:p w:rsidR="00AB3BCE" w:rsidRDefault="00AB3BCE" w:rsidP="00C24FF3">
            <w:pPr>
              <w:spacing w:before="120" w:after="120" w:line="360" w:lineRule="auto"/>
            </w:pPr>
            <w:r>
              <w:t>Bộ phận xử lý</w:t>
            </w:r>
          </w:p>
        </w:tc>
      </w:tr>
    </w:tbl>
    <w:p w:rsidR="00AB3BCE" w:rsidRDefault="00AB3BCE" w:rsidP="002A5E96">
      <w:pPr>
        <w:jc w:val="center"/>
        <w:rPr>
          <w:b/>
        </w:rPr>
      </w:pPr>
      <w:r>
        <w:rPr>
          <w:b/>
        </w:rPr>
        <w:br w:type="page"/>
      </w:r>
    </w:p>
    <w:p w:rsidR="00691FBD" w:rsidRPr="002A5E96" w:rsidRDefault="00C45D57" w:rsidP="002A5E96">
      <w:pPr>
        <w:jc w:val="center"/>
        <w:rPr>
          <w:b/>
        </w:rPr>
      </w:pPr>
      <w:r w:rsidRPr="002A5E96">
        <w:rPr>
          <w:b/>
        </w:rPr>
        <w:lastRenderedPageBreak/>
        <w:t xml:space="preserve">TÀI LIỆU HƯỚNG DẪN SỬ DỤNG </w:t>
      </w:r>
      <w:r>
        <w:rPr>
          <w:b/>
        </w:rPr>
        <w:br/>
      </w:r>
      <w:r w:rsidRPr="002A5E96">
        <w:rPr>
          <w:b/>
        </w:rPr>
        <w:t xml:space="preserve">DÀNH CHO </w:t>
      </w:r>
      <w:r>
        <w:rPr>
          <w:b/>
        </w:rPr>
        <w:t>CƠ QUAN HÀNH CHÍNH NHÀ NƯỚC</w:t>
      </w:r>
    </w:p>
    <w:p w:rsidR="00F92775" w:rsidRPr="00702237" w:rsidRDefault="00F92775">
      <w:pPr>
        <w:rPr>
          <w:b/>
        </w:rPr>
      </w:pPr>
      <w:r w:rsidRPr="00702237">
        <w:rPr>
          <w:b/>
        </w:rPr>
        <w:t>1. Địa chỉ truy cập</w:t>
      </w:r>
    </w:p>
    <w:p w:rsidR="00F92775" w:rsidRDefault="00F92775" w:rsidP="00D4321F">
      <w:pPr>
        <w:jc w:val="both"/>
      </w:pPr>
      <w:r>
        <w:t>Để</w:t>
      </w:r>
      <w:r w:rsidR="00EE2766">
        <w:t xml:space="preserve"> giải quyết</w:t>
      </w:r>
      <w:r>
        <w:t xml:space="preserve"> dịch vụ công trực tuyến </w:t>
      </w:r>
      <w:r w:rsidR="00EE2766">
        <w:t xml:space="preserve">cho CD/TC, </w:t>
      </w:r>
      <w:r w:rsidR="00096D0B">
        <w:t xml:space="preserve">cán bộ công chức </w:t>
      </w:r>
      <w:r w:rsidR="009C53A2">
        <w:t>các sở</w:t>
      </w:r>
      <w:r w:rsidR="00096D0B">
        <w:t xml:space="preserve"> </w:t>
      </w:r>
      <w:r>
        <w:t>cần truy cập Cổng thông tin dịch vụ công trực tuyến có địa chỉ như sau:</w:t>
      </w:r>
    </w:p>
    <w:p w:rsidR="00F92775" w:rsidRDefault="003001BE" w:rsidP="00D4321F">
      <w:pPr>
        <w:jc w:val="center"/>
        <w:rPr>
          <w:b/>
        </w:rPr>
      </w:pPr>
      <w:hyperlink r:id="rId8" w:history="1">
        <w:r w:rsidR="009F35EC" w:rsidRPr="00F32658">
          <w:rPr>
            <w:rStyle w:val="Hyperlink"/>
            <w:b/>
          </w:rPr>
          <w:t>http://[tendonvi].thuathienhue.gov.vn/home</w:t>
        </w:r>
      </w:hyperlink>
    </w:p>
    <w:p w:rsidR="009F35EC" w:rsidRPr="009F35EC" w:rsidRDefault="009F35EC" w:rsidP="009F35EC">
      <w:pPr>
        <w:jc w:val="both"/>
      </w:pPr>
      <w:r>
        <w:t>Sử dụng tài khoản của văn phòng điện tử để thực hiện các chức năng của Dịch vụ công trực tuyến</w:t>
      </w:r>
      <w:r w:rsidR="00583F9C">
        <w:t>.</w:t>
      </w:r>
    </w:p>
    <w:p w:rsidR="009F2B8C" w:rsidRDefault="00FE3922" w:rsidP="00D4321F">
      <w:pPr>
        <w:jc w:val="both"/>
      </w:pPr>
      <w:r>
        <w:rPr>
          <w:b/>
        </w:rPr>
        <w:t xml:space="preserve">2. </w:t>
      </w:r>
      <w:r w:rsidR="005A6DDA">
        <w:rPr>
          <w:b/>
        </w:rPr>
        <w:t xml:space="preserve">Định nghĩa </w:t>
      </w:r>
      <w:r>
        <w:rPr>
          <w:b/>
        </w:rPr>
        <w:t xml:space="preserve">Bước xử lý: </w:t>
      </w:r>
      <w:r w:rsidR="00F311D4">
        <w:t>ở đây</w:t>
      </w:r>
      <w:r w:rsidR="005A6DDA">
        <w:t xml:space="preserve"> </w:t>
      </w:r>
      <w:r>
        <w:t>định nghĩa các bước</w:t>
      </w:r>
      <w:r w:rsidR="00F311D4">
        <w:t xml:space="preserve"> mỗi bước</w:t>
      </w:r>
      <w:r>
        <w:t xml:space="preserve"> </w:t>
      </w:r>
      <w:r w:rsidR="00F311D4">
        <w:t xml:space="preserve">gồm chức năng gì </w:t>
      </w:r>
      <w:r>
        <w:t xml:space="preserve">thực hiện </w:t>
      </w:r>
      <w:r w:rsidR="00F311D4">
        <w:t xml:space="preserve">trong </w:t>
      </w:r>
      <w:r>
        <w:t>quy trình</w:t>
      </w:r>
      <w:r w:rsidR="00F311D4">
        <w:t xml:space="preserve"> thụ lý giải quyết</w:t>
      </w:r>
      <w:r>
        <w:t xml:space="preserve"> thủ tục của các bộ phậ</w:t>
      </w:r>
      <w:r w:rsidR="00F311D4">
        <w:t>n</w:t>
      </w:r>
      <w:r w:rsidR="009F2B8C">
        <w:t>:</w:t>
      </w:r>
    </w:p>
    <w:p w:rsidR="009F2B8C" w:rsidRDefault="009F2B8C" w:rsidP="00D4321F">
      <w:pPr>
        <w:jc w:val="both"/>
      </w:pPr>
      <w:r>
        <w:t xml:space="preserve">Bước 1: Vào </w:t>
      </w:r>
      <w:r w:rsidR="00111278">
        <w:t>Cổng thông tin dịch vụ công</w:t>
      </w:r>
      <w:r>
        <w:t xml:space="preserve"> chọn “Dịch vụ công trực tuyến”chọn “Danh mục”.</w:t>
      </w:r>
    </w:p>
    <w:p w:rsidR="00FE3922" w:rsidRDefault="009F2B8C" w:rsidP="009F2B8C">
      <w:pPr>
        <w:jc w:val="center"/>
      </w:pPr>
      <w:r>
        <w:rPr>
          <w:noProof/>
        </w:rPr>
        <w:drawing>
          <wp:inline distT="0" distB="0" distL="0" distR="0">
            <wp:extent cx="3251798" cy="3190875"/>
            <wp:effectExtent l="19050" t="0" r="5752" b="0"/>
            <wp:docPr id="1" name="Picture 0" descr="Buoc xu 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oc xu ly.png"/>
                    <pic:cNvPicPr/>
                  </pic:nvPicPr>
                  <pic:blipFill>
                    <a:blip r:embed="rId9"/>
                    <a:stretch>
                      <a:fillRect/>
                    </a:stretch>
                  </pic:blipFill>
                  <pic:spPr>
                    <a:xfrm>
                      <a:off x="0" y="0"/>
                      <a:ext cx="3255366" cy="3194376"/>
                    </a:xfrm>
                    <a:prstGeom prst="rect">
                      <a:avLst/>
                    </a:prstGeom>
                  </pic:spPr>
                </pic:pic>
              </a:graphicData>
            </a:graphic>
          </wp:inline>
        </w:drawing>
      </w:r>
    </w:p>
    <w:p w:rsidR="009F2B8C" w:rsidRPr="00FE3922" w:rsidRDefault="009F2B8C" w:rsidP="009F2B8C">
      <w:pPr>
        <w:jc w:val="both"/>
      </w:pPr>
      <w:r>
        <w:t>Bước 2: Chọn bước thực hiện gồm các bước Tiếp nhận, Xử lý, Phê duyệt, Ban hành và Trả kết quả. Tương ứng mỗi bước ở trên chọn chức năng cột bên trái, chuyển qua cột bên phải.</w:t>
      </w:r>
    </w:p>
    <w:p w:rsidR="002A15E5" w:rsidRDefault="009F2B8C" w:rsidP="00D4321F">
      <w:pPr>
        <w:jc w:val="both"/>
      </w:pPr>
      <w:r>
        <w:rPr>
          <w:b/>
        </w:rPr>
        <w:t xml:space="preserve">3. </w:t>
      </w:r>
      <w:r w:rsidR="005A6DDA">
        <w:rPr>
          <w:b/>
        </w:rPr>
        <w:t xml:space="preserve">Định nghĩa </w:t>
      </w:r>
      <w:r>
        <w:rPr>
          <w:b/>
        </w:rPr>
        <w:t xml:space="preserve">Quy trình mẫu xử lý thủ tục hành chính: </w:t>
      </w:r>
      <w:r>
        <w:t>Đây là bước định nghĩa các quy trình mẫu của các thủ tục có chung quy trình với nhau</w:t>
      </w:r>
      <w:r w:rsidR="00FD2417">
        <w:t xml:space="preserve">. </w:t>
      </w:r>
      <w:r w:rsidR="001129C0">
        <w:t>Đ</w:t>
      </w:r>
      <w:r w:rsidR="00ED6DD9" w:rsidRPr="001129C0">
        <w:t>ây</w:t>
      </w:r>
      <w:r w:rsidR="00ED6DD9" w:rsidRPr="00ED6DD9">
        <w:t xml:space="preserve"> là bước </w:t>
      </w:r>
      <w:r w:rsidR="00A30367">
        <w:t xml:space="preserve">phân </w:t>
      </w:r>
      <w:r w:rsidR="00A30367">
        <w:lastRenderedPageBreak/>
        <w:t xml:space="preserve">công công việc, nhiệm vụ của CQHCNN (tiếp nhận, xử lý, phê duyệt, trả kết quả) và </w:t>
      </w:r>
      <w:r w:rsidR="00ED6DD9" w:rsidRPr="00ED6DD9">
        <w:t xml:space="preserve">quy định các trình tự xử lý </w:t>
      </w:r>
      <w:r w:rsidR="00995635">
        <w:t xml:space="preserve">tại CQHCNN </w:t>
      </w:r>
      <w:r w:rsidR="00ED6DD9" w:rsidRPr="00ED6DD9">
        <w:t>mà hồ sơ thủ tục sẽ đi qua từ khi CD/TC đăng ký đến khi trả kết quả cho CD/TC</w:t>
      </w:r>
      <w:r w:rsidR="00ED6DD9">
        <w:t>. Đị</w:t>
      </w:r>
      <w:r w:rsidR="00B86D2D">
        <w:t>nh nghĩa quy trình trên hệ thống DVC trực tuyến</w:t>
      </w:r>
      <w:r w:rsidR="00ED6DD9">
        <w:t xml:space="preserve"> là chức năng “mở” cho phép </w:t>
      </w:r>
      <w:r w:rsidR="00995635">
        <w:t xml:space="preserve">mỗi CQHCNN </w:t>
      </w:r>
      <w:r w:rsidR="00ED6DD9">
        <w:t xml:space="preserve">có thể </w:t>
      </w:r>
      <w:r w:rsidR="00995635">
        <w:t xml:space="preserve">linh động, tự </w:t>
      </w:r>
      <w:r w:rsidR="00ED6DD9">
        <w:t xml:space="preserve">định nghĩa </w:t>
      </w:r>
      <w:r w:rsidR="00995635">
        <w:t xml:space="preserve">trình tự xử lý cho từng loại thủ tục hành chính </w:t>
      </w:r>
      <w:r w:rsidR="000E7F03">
        <w:t>của</w:t>
      </w:r>
      <w:r w:rsidR="00995635">
        <w:t xml:space="preserve"> cơ quan mình.</w:t>
      </w:r>
      <w:r w:rsidR="008465FE" w:rsidRPr="005F4A52">
        <w:t>(</w:t>
      </w:r>
      <w:r w:rsidR="00584EA6">
        <w:t>Ghi chú: q</w:t>
      </w:r>
      <w:r w:rsidR="00B53F4D">
        <w:t xml:space="preserve">uá trình </w:t>
      </w:r>
      <w:r w:rsidR="008465FE" w:rsidRPr="001129C0">
        <w:t>này chỉ làm một lầ</w:t>
      </w:r>
      <w:r w:rsidR="008465FE">
        <w:t>n đầu tiên, do cán bộ được phân quyền quản trị thực hiện).</w:t>
      </w:r>
    </w:p>
    <w:p w:rsidR="00991617" w:rsidRDefault="00991617" w:rsidP="00D4321F">
      <w:pPr>
        <w:jc w:val="both"/>
      </w:pPr>
      <w:r>
        <w:t>B</w:t>
      </w:r>
      <w:r w:rsidR="00A763CD">
        <w:t xml:space="preserve">ước </w:t>
      </w:r>
      <w:r>
        <w:t xml:space="preserve">1: Vào </w:t>
      </w:r>
      <w:r w:rsidR="00111278">
        <w:t>Cổng thông tin dịch vụ công</w:t>
      </w:r>
      <w:r>
        <w:t xml:space="preserve"> chọn </w:t>
      </w:r>
      <w:r w:rsidR="00702E6A">
        <w:t>“</w:t>
      </w:r>
      <w:r>
        <w:t>Dịch vụ công trực tuyến</w:t>
      </w:r>
      <w:r w:rsidR="00702E6A">
        <w:t>”</w:t>
      </w:r>
      <w:r>
        <w:t xml:space="preserve">chọn </w:t>
      </w:r>
      <w:r w:rsidR="00702E6A">
        <w:t>“</w:t>
      </w:r>
      <w:r>
        <w:t>Danh mục</w:t>
      </w:r>
      <w:r w:rsidR="00702E6A">
        <w:t>”</w:t>
      </w:r>
      <w:r>
        <w:t>.</w:t>
      </w:r>
    </w:p>
    <w:p w:rsidR="00FD2417" w:rsidRDefault="00FD2417" w:rsidP="00D4321F">
      <w:pPr>
        <w:jc w:val="both"/>
      </w:pPr>
      <w:r>
        <w:rPr>
          <w:noProof/>
        </w:rPr>
        <w:drawing>
          <wp:inline distT="0" distB="0" distL="0" distR="0">
            <wp:extent cx="5972175" cy="2188845"/>
            <wp:effectExtent l="19050" t="0" r="9525" b="0"/>
            <wp:docPr id="14" name="Picture 13" descr="Quy trinh m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y trinh mau.png"/>
                    <pic:cNvPicPr/>
                  </pic:nvPicPr>
                  <pic:blipFill>
                    <a:blip r:embed="rId10"/>
                    <a:stretch>
                      <a:fillRect/>
                    </a:stretch>
                  </pic:blipFill>
                  <pic:spPr>
                    <a:xfrm>
                      <a:off x="0" y="0"/>
                      <a:ext cx="5972175" cy="2188845"/>
                    </a:xfrm>
                    <a:prstGeom prst="rect">
                      <a:avLst/>
                    </a:prstGeom>
                  </pic:spPr>
                </pic:pic>
              </a:graphicData>
            </a:graphic>
          </wp:inline>
        </w:drawing>
      </w:r>
    </w:p>
    <w:p w:rsidR="00FD2417" w:rsidRDefault="00FD2417" w:rsidP="00D4321F">
      <w:pPr>
        <w:jc w:val="both"/>
      </w:pPr>
      <w:r>
        <w:t>Thêm mới Tên quy trình mẫu.</w:t>
      </w:r>
    </w:p>
    <w:p w:rsidR="00991617" w:rsidRDefault="00991617" w:rsidP="00D4321F">
      <w:pPr>
        <w:jc w:val="both"/>
      </w:pPr>
      <w:r>
        <w:t>B</w:t>
      </w:r>
      <w:r w:rsidR="00A763CD">
        <w:t xml:space="preserve">ước </w:t>
      </w:r>
      <w:r>
        <w:t xml:space="preserve">2: </w:t>
      </w:r>
      <w:r w:rsidR="00915A80">
        <w:t xml:space="preserve">Trên Danh mục chọn vào </w:t>
      </w:r>
      <w:r w:rsidR="00FD2417">
        <w:t>quy trình</w:t>
      </w:r>
      <w:r w:rsidR="00915A80">
        <w:t xml:space="preserve"> cần định nghĩa </w:t>
      </w:r>
      <w:r w:rsidR="00FD2417">
        <w:t xml:space="preserve">quy trình mẫu </w:t>
      </w:r>
      <w:r w:rsidR="00915A80">
        <w:t>và click</w:t>
      </w:r>
      <w:r>
        <w:t xml:space="preserve"> vào </w:t>
      </w:r>
      <w:r w:rsidR="00A763CD">
        <w:t xml:space="preserve">biểu tượng  </w:t>
      </w:r>
      <w:r w:rsidR="00A763CD">
        <w:rPr>
          <w:noProof/>
        </w:rPr>
        <w:drawing>
          <wp:inline distT="0" distB="0" distL="0" distR="0">
            <wp:extent cx="228632" cy="22863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C79B.tmp"/>
                    <pic:cNvPicPr/>
                  </pic:nvPicPr>
                  <pic:blipFill>
                    <a:blip r:embed="rId11">
                      <a:extLst>
                        <a:ext uri="{28A0092B-C50C-407E-A947-70E740481C1C}">
                          <a14:useLocalDpi xmlns:a14="http://schemas.microsoft.com/office/drawing/2010/main" val="0"/>
                        </a:ext>
                      </a:extLst>
                    </a:blip>
                    <a:stretch>
                      <a:fillRect/>
                    </a:stretch>
                  </pic:blipFill>
                  <pic:spPr>
                    <a:xfrm>
                      <a:off x="0" y="0"/>
                      <a:ext cx="228632" cy="228632"/>
                    </a:xfrm>
                    <a:prstGeom prst="rect">
                      <a:avLst/>
                    </a:prstGeom>
                  </pic:spPr>
                </pic:pic>
              </a:graphicData>
            </a:graphic>
          </wp:inline>
        </w:drawing>
      </w:r>
      <w:r w:rsidR="00A763CD">
        <w:t xml:space="preserve"> ở cột </w:t>
      </w:r>
      <w:r w:rsidR="00702E6A">
        <w:t>“</w:t>
      </w:r>
      <w:r>
        <w:t>Trình tự xử lý</w:t>
      </w:r>
      <w:r w:rsidR="00702E6A">
        <w:t>”</w:t>
      </w:r>
      <w:r w:rsidR="00915A80">
        <w:t xml:space="preserve">. Màn hình hiện giao diện </w:t>
      </w:r>
      <w:r w:rsidR="004A2A22">
        <w:t xml:space="preserve">hình </w:t>
      </w:r>
      <w:r w:rsidR="00915A80">
        <w:t>:</w:t>
      </w:r>
    </w:p>
    <w:p w:rsidR="00031C5D" w:rsidRDefault="00915A80" w:rsidP="0072150F">
      <w:pPr>
        <w:jc w:val="center"/>
        <w:rPr>
          <w:i/>
        </w:rPr>
      </w:pPr>
      <w:r>
        <w:rPr>
          <w:noProof/>
        </w:rPr>
        <w:lastRenderedPageBreak/>
        <w:drawing>
          <wp:inline distT="0" distB="0" distL="0" distR="0">
            <wp:extent cx="4324350" cy="3331274"/>
            <wp:effectExtent l="19050" t="19050" r="19050" b="21526"/>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6E8A.tmp"/>
                    <pic:cNvPicPr/>
                  </pic:nvPicPr>
                  <pic:blipFill>
                    <a:blip r:embed="rId12"/>
                    <a:stretch>
                      <a:fillRect/>
                    </a:stretch>
                  </pic:blipFill>
                  <pic:spPr>
                    <a:xfrm>
                      <a:off x="0" y="0"/>
                      <a:ext cx="4324350" cy="3331274"/>
                    </a:xfrm>
                    <a:prstGeom prst="rect">
                      <a:avLst/>
                    </a:prstGeom>
                    <a:ln>
                      <a:solidFill>
                        <a:schemeClr val="accent1"/>
                      </a:solidFill>
                    </a:ln>
                  </pic:spPr>
                </pic:pic>
              </a:graphicData>
            </a:graphic>
          </wp:inline>
        </w:drawing>
      </w:r>
    </w:p>
    <w:p w:rsidR="00915A80" w:rsidRDefault="00915A80" w:rsidP="0072150F">
      <w:pPr>
        <w:jc w:val="center"/>
      </w:pPr>
    </w:p>
    <w:p w:rsidR="00915A80" w:rsidRDefault="00915A80" w:rsidP="00D4321F">
      <w:pPr>
        <w:jc w:val="both"/>
      </w:pPr>
      <w:r>
        <w:t>B</w:t>
      </w:r>
      <w:r w:rsidR="00F068DD">
        <w:t xml:space="preserve">ước </w:t>
      </w:r>
      <w:r>
        <w:t>3: Chọn</w:t>
      </w:r>
      <w:r w:rsidR="00FD2417">
        <w:t xml:space="preserve"> bước thực hiện, </w:t>
      </w:r>
      <w:r>
        <w:t xml:space="preserve"> </w:t>
      </w:r>
      <w:r w:rsidR="00FD2417">
        <w:t xml:space="preserve">mô tả nội dung thực hiện, chọn chức năng thực hiện, </w:t>
      </w:r>
      <w:r>
        <w:t>bộ phậ</w:t>
      </w:r>
      <w:r w:rsidR="00FD2417">
        <w:t>n, nhân viên, nếu mỗi bước thực hiện có 2 cán bộ thụ lý trở lên cần chọn cán bộ chủ trì ở ô Cán bộ chủ trì</w:t>
      </w:r>
      <w:r>
        <w:t>, nhập vào thời gian xử lý của bộ phận (</w:t>
      </w:r>
      <w:r w:rsidR="00CE25F1">
        <w:t xml:space="preserve">thời gian xử lý hồ sơ </w:t>
      </w:r>
      <w:r>
        <w:t>theo quy định của UBND tỉnh)</w:t>
      </w:r>
      <w:r w:rsidR="004A2A22">
        <w:t>.</w:t>
      </w:r>
    </w:p>
    <w:p w:rsidR="005D7E9C" w:rsidRDefault="00915A80" w:rsidP="00253974">
      <w:pPr>
        <w:jc w:val="both"/>
      </w:pPr>
      <w:r>
        <w:t>B</w:t>
      </w:r>
      <w:r w:rsidR="00F068DD">
        <w:t xml:space="preserve">ước </w:t>
      </w:r>
      <w:r>
        <w:t>4: Click nút “Thêm mới”</w:t>
      </w:r>
    </w:p>
    <w:p w:rsidR="00031C5D" w:rsidRDefault="005D7E9C" w:rsidP="00253974">
      <w:pPr>
        <w:jc w:val="both"/>
      </w:pPr>
      <w:r>
        <w:rPr>
          <w:b/>
        </w:rPr>
        <w:t xml:space="preserve">4. </w:t>
      </w:r>
      <w:r w:rsidR="003820BE">
        <w:rPr>
          <w:b/>
        </w:rPr>
        <w:t xml:space="preserve">Thiết lập </w:t>
      </w:r>
      <w:r>
        <w:rPr>
          <w:b/>
        </w:rPr>
        <w:t xml:space="preserve">Quy trình xử lý thủ tục hành chính: </w:t>
      </w:r>
      <w:r>
        <w:t xml:space="preserve">Đây là bước </w:t>
      </w:r>
      <w:r w:rsidR="00031C5D">
        <w:t>áp quy trình mẫu vào từng thủ tục tương ứng.</w:t>
      </w:r>
    </w:p>
    <w:p w:rsidR="00031C5D" w:rsidRDefault="00031C5D" w:rsidP="00253974">
      <w:pPr>
        <w:jc w:val="both"/>
      </w:pPr>
      <w:r>
        <w:t xml:space="preserve">Bước 1: Vào </w:t>
      </w:r>
      <w:r w:rsidR="00111278">
        <w:t>Cổng thông tin dịch vụ công</w:t>
      </w:r>
      <w:r>
        <w:t xml:space="preserve"> chọn “Dịch vụ công trực tuyến”chọn “Danh mục”.</w:t>
      </w:r>
    </w:p>
    <w:p w:rsidR="00031C5D" w:rsidRDefault="00031C5D" w:rsidP="00031C5D">
      <w:pPr>
        <w:jc w:val="both"/>
        <w:rPr>
          <w:b/>
        </w:rPr>
      </w:pPr>
      <w:r>
        <w:rPr>
          <w:b/>
          <w:noProof/>
        </w:rPr>
        <w:drawing>
          <wp:inline distT="0" distB="0" distL="0" distR="0">
            <wp:extent cx="5972175" cy="1635760"/>
            <wp:effectExtent l="19050" t="0" r="9525" b="0"/>
            <wp:docPr id="28" name="Picture 27" descr="quytri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ytrinh.png"/>
                    <pic:cNvPicPr/>
                  </pic:nvPicPr>
                  <pic:blipFill>
                    <a:blip r:embed="rId13"/>
                    <a:stretch>
                      <a:fillRect/>
                    </a:stretch>
                  </pic:blipFill>
                  <pic:spPr>
                    <a:xfrm>
                      <a:off x="0" y="0"/>
                      <a:ext cx="5972175" cy="1635760"/>
                    </a:xfrm>
                    <a:prstGeom prst="rect">
                      <a:avLst/>
                    </a:prstGeom>
                  </pic:spPr>
                </pic:pic>
              </a:graphicData>
            </a:graphic>
          </wp:inline>
        </w:drawing>
      </w:r>
    </w:p>
    <w:p w:rsidR="00031C5D" w:rsidRDefault="00031C5D" w:rsidP="00031C5D">
      <w:pPr>
        <w:jc w:val="both"/>
      </w:pPr>
      <w:r>
        <w:lastRenderedPageBreak/>
        <w:t xml:space="preserve">Bước 2: Trên Danh mục chọn vào thu tục cần định nghĩa quy trình và click vào biểu tượng  </w:t>
      </w:r>
      <w:r>
        <w:rPr>
          <w:noProof/>
        </w:rPr>
        <w:drawing>
          <wp:inline distT="0" distB="0" distL="0" distR="0">
            <wp:extent cx="228632" cy="228632"/>
            <wp:effectExtent l="0" t="0" r="0" b="0"/>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C79B.tmp"/>
                    <pic:cNvPicPr/>
                  </pic:nvPicPr>
                  <pic:blipFill>
                    <a:blip r:embed="rId11">
                      <a:extLst>
                        <a:ext uri="{28A0092B-C50C-407E-A947-70E740481C1C}">
                          <a14:useLocalDpi xmlns:a14="http://schemas.microsoft.com/office/drawing/2010/main" val="0"/>
                        </a:ext>
                      </a:extLst>
                    </a:blip>
                    <a:stretch>
                      <a:fillRect/>
                    </a:stretch>
                  </pic:blipFill>
                  <pic:spPr>
                    <a:xfrm>
                      <a:off x="0" y="0"/>
                      <a:ext cx="228632" cy="228632"/>
                    </a:xfrm>
                    <a:prstGeom prst="rect">
                      <a:avLst/>
                    </a:prstGeom>
                  </pic:spPr>
                </pic:pic>
              </a:graphicData>
            </a:graphic>
          </wp:inline>
        </w:drawing>
      </w:r>
      <w:r>
        <w:t xml:space="preserve"> ở cột “Trình tự xử lý”. Màn hình hiện giao diện hình :</w:t>
      </w:r>
    </w:p>
    <w:p w:rsidR="00B1385F" w:rsidRDefault="00031C5D" w:rsidP="00031C5D">
      <w:pPr>
        <w:jc w:val="center"/>
        <w:rPr>
          <w:b/>
        </w:rPr>
      </w:pPr>
      <w:r>
        <w:rPr>
          <w:b/>
          <w:noProof/>
        </w:rPr>
        <w:drawing>
          <wp:inline distT="0" distB="0" distL="0" distR="0">
            <wp:extent cx="4019550" cy="3089561"/>
            <wp:effectExtent l="19050" t="0" r="0" b="0"/>
            <wp:docPr id="32" name="Picture 31" descr="quytrinh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ytrinh_2.png"/>
                    <pic:cNvPicPr/>
                  </pic:nvPicPr>
                  <pic:blipFill>
                    <a:blip r:embed="rId14"/>
                    <a:stretch>
                      <a:fillRect/>
                    </a:stretch>
                  </pic:blipFill>
                  <pic:spPr>
                    <a:xfrm>
                      <a:off x="0" y="0"/>
                      <a:ext cx="4021823" cy="3091308"/>
                    </a:xfrm>
                    <a:prstGeom prst="rect">
                      <a:avLst/>
                    </a:prstGeom>
                  </pic:spPr>
                </pic:pic>
              </a:graphicData>
            </a:graphic>
          </wp:inline>
        </w:drawing>
      </w:r>
      <w:r w:rsidR="00B1385F">
        <w:rPr>
          <w:b/>
        </w:rPr>
        <w:br w:type="page"/>
      </w:r>
    </w:p>
    <w:p w:rsidR="00031C5D" w:rsidRDefault="00031C5D" w:rsidP="00D4321F">
      <w:pPr>
        <w:jc w:val="both"/>
      </w:pPr>
      <w:r>
        <w:lastRenderedPageBreak/>
        <w:t>Chọn quy trình mẫu áp vào thủ tục và có thể chỉnh sửa thời gian và chức năng của các bước xử lý</w:t>
      </w:r>
    </w:p>
    <w:p w:rsidR="003820BE" w:rsidRPr="003820BE" w:rsidRDefault="003820BE" w:rsidP="00D4321F">
      <w:pPr>
        <w:jc w:val="both"/>
        <w:rPr>
          <w:b/>
        </w:rPr>
      </w:pPr>
      <w:r w:rsidRPr="003820BE">
        <w:rPr>
          <w:b/>
        </w:rPr>
        <w:t>5. Quy trình xử lý hồ sơ</w:t>
      </w:r>
    </w:p>
    <w:p w:rsidR="00824FCA" w:rsidRPr="0038775C" w:rsidRDefault="00031C5D" w:rsidP="00D4321F">
      <w:pPr>
        <w:jc w:val="both"/>
        <w:rPr>
          <w:b/>
        </w:rPr>
      </w:pPr>
      <w:r>
        <w:rPr>
          <w:b/>
        </w:rPr>
        <w:t>5</w:t>
      </w:r>
      <w:r w:rsidR="00787D31">
        <w:rPr>
          <w:b/>
        </w:rPr>
        <w:t xml:space="preserve">. </w:t>
      </w:r>
      <w:r w:rsidR="003820BE">
        <w:rPr>
          <w:b/>
        </w:rPr>
        <w:t xml:space="preserve">1. </w:t>
      </w:r>
      <w:r w:rsidR="00787D31">
        <w:rPr>
          <w:b/>
        </w:rPr>
        <w:t>T</w:t>
      </w:r>
      <w:r w:rsidR="00824FCA" w:rsidRPr="0038775C">
        <w:rPr>
          <w:b/>
        </w:rPr>
        <w:t>iếp nhậ</w:t>
      </w:r>
      <w:r w:rsidR="00DB079F">
        <w:rPr>
          <w:b/>
        </w:rPr>
        <w:t>n</w:t>
      </w:r>
      <w:r w:rsidR="00787D31">
        <w:rPr>
          <w:b/>
        </w:rPr>
        <w:t xml:space="preserve"> hồ sơ</w:t>
      </w:r>
      <w:r w:rsidR="00DB079F">
        <w:rPr>
          <w:b/>
        </w:rPr>
        <w:t xml:space="preserve">: </w:t>
      </w:r>
      <w:r w:rsidR="00DB079F" w:rsidRPr="00DB079F">
        <w:t xml:space="preserve">hồ sơ thủ tục </w:t>
      </w:r>
      <w:r w:rsidR="0037431A">
        <w:t xml:space="preserve">đăng ký </w:t>
      </w:r>
      <w:r w:rsidR="00DB079F" w:rsidRPr="00DB079F">
        <w:t>từ CD/TC</w:t>
      </w:r>
      <w:r w:rsidR="00DB079F">
        <w:t>,</w:t>
      </w:r>
      <w:r w:rsidR="0037431A">
        <w:t xml:space="preserve"> bộ phận</w:t>
      </w:r>
      <w:r w:rsidR="00C15226">
        <w:t xml:space="preserve">TN&amp;TKQ </w:t>
      </w:r>
      <w:r w:rsidR="00DB079F">
        <w:t xml:space="preserve">kiểm tra thành phần </w:t>
      </w:r>
      <w:r w:rsidR="004D0A8C">
        <w:t>các file đính kèm</w:t>
      </w:r>
    </w:p>
    <w:p w:rsidR="00824FCA" w:rsidRDefault="0053198D" w:rsidP="00D4321F">
      <w:pPr>
        <w:jc w:val="both"/>
      </w:pPr>
      <w:r>
        <w:t>B</w:t>
      </w:r>
      <w:r w:rsidR="00C15226">
        <w:t xml:space="preserve">ước </w:t>
      </w:r>
      <w:r>
        <w:t xml:space="preserve">1: Đăng nhập vào </w:t>
      </w:r>
      <w:r w:rsidR="00111278">
        <w:t>Cổng thông tin dịch vụ công</w:t>
      </w:r>
      <w:r>
        <w:t xml:space="preserve"> chọn </w:t>
      </w:r>
      <w:r w:rsidR="00FD5E27">
        <w:t>“</w:t>
      </w:r>
      <w:r>
        <w:t>Dịch vụ công trực tuyến</w:t>
      </w:r>
      <w:r w:rsidR="00FD5E27">
        <w:t>”</w:t>
      </w:r>
      <w:r>
        <w:t xml:space="preserve">, chọn </w:t>
      </w:r>
      <w:r w:rsidR="00FD5E27">
        <w:t>“</w:t>
      </w:r>
      <w:r>
        <w:t>Tiếp nhậ</w:t>
      </w:r>
      <w:r w:rsidR="00253974">
        <w:t>n và xử lý</w:t>
      </w:r>
      <w:r w:rsidR="00FD5E27">
        <w:t>”</w:t>
      </w:r>
      <w:r w:rsidR="00D4321F">
        <w:t>.</w:t>
      </w:r>
    </w:p>
    <w:p w:rsidR="004A2A22" w:rsidRPr="004A2A22" w:rsidRDefault="0053198D" w:rsidP="004A2A22">
      <w:pPr>
        <w:jc w:val="center"/>
        <w:rPr>
          <w:i/>
        </w:rPr>
      </w:pPr>
      <w:r>
        <w:rPr>
          <w:noProof/>
        </w:rPr>
        <w:drawing>
          <wp:inline distT="0" distB="0" distL="0" distR="0">
            <wp:extent cx="5972175" cy="999634"/>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35B.tmp"/>
                    <pic:cNvPicPr/>
                  </pic:nvPicPr>
                  <pic:blipFill>
                    <a:blip r:embed="rId15"/>
                    <a:stretch>
                      <a:fillRect/>
                    </a:stretch>
                  </pic:blipFill>
                  <pic:spPr>
                    <a:xfrm>
                      <a:off x="0" y="0"/>
                      <a:ext cx="5972175" cy="999634"/>
                    </a:xfrm>
                    <a:prstGeom prst="rect">
                      <a:avLst/>
                    </a:prstGeom>
                  </pic:spPr>
                </pic:pic>
              </a:graphicData>
            </a:graphic>
          </wp:inline>
        </w:drawing>
      </w:r>
    </w:p>
    <w:p w:rsidR="00995635" w:rsidRDefault="00782D27" w:rsidP="00D4321F">
      <w:pPr>
        <w:jc w:val="both"/>
      </w:pPr>
      <w:r>
        <w:t xml:space="preserve">Khi có hồ sơ CD/TC đăng ký mới sẽ xuất hiện thông báo </w:t>
      </w:r>
      <w:r w:rsidR="00FD5E27">
        <w:t>“</w:t>
      </w:r>
      <w:r>
        <w:t>New</w:t>
      </w:r>
      <w:r w:rsidR="00FD5E27">
        <w:t>”</w:t>
      </w:r>
      <w:r>
        <w:t xml:space="preserve"> ở trường </w:t>
      </w:r>
      <w:r w:rsidR="00C44928">
        <w:t>“</w:t>
      </w:r>
      <w:r>
        <w:t>Tên hồ sơ thủ tục</w:t>
      </w:r>
      <w:r w:rsidR="00C44928">
        <w:t>”</w:t>
      </w:r>
      <w:r>
        <w:t>.</w:t>
      </w:r>
    </w:p>
    <w:p w:rsidR="00782D27" w:rsidRDefault="00782D27" w:rsidP="00D4321F">
      <w:pPr>
        <w:jc w:val="both"/>
      </w:pPr>
      <w:r>
        <w:t>B</w:t>
      </w:r>
      <w:r w:rsidR="00C15226">
        <w:t xml:space="preserve">ước </w:t>
      </w:r>
      <w:r w:rsidR="001A5F73">
        <w:t xml:space="preserve">2: </w:t>
      </w:r>
      <w:r w:rsidR="003873A8">
        <w:t>Bộ phận</w:t>
      </w:r>
      <w:r w:rsidR="001A5F73">
        <w:t xml:space="preserve"> TN&amp;TKQ</w:t>
      </w:r>
      <w:r>
        <w:t xml:space="preserve"> click </w:t>
      </w:r>
      <w:r w:rsidR="00FD5E27">
        <w:t xml:space="preserve">chọn </w:t>
      </w:r>
      <w:r>
        <w:t>vào Hồ sơ thủ tục sẽ xuất hiện như</w:t>
      </w:r>
      <w:r w:rsidR="00253974">
        <w:t xml:space="preserve"> </w:t>
      </w:r>
      <w:r w:rsidR="004A2A22">
        <w:t>hình :</w:t>
      </w:r>
    </w:p>
    <w:p w:rsidR="00253974" w:rsidRDefault="00782D27" w:rsidP="004A2A22">
      <w:pPr>
        <w:jc w:val="center"/>
        <w:rPr>
          <w:i/>
        </w:rPr>
      </w:pPr>
      <w:r>
        <w:rPr>
          <w:noProof/>
        </w:rPr>
        <w:drawing>
          <wp:inline distT="0" distB="0" distL="0" distR="0">
            <wp:extent cx="4981575" cy="3817601"/>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9B5F.tmp"/>
                    <pic:cNvPicPr/>
                  </pic:nvPicPr>
                  <pic:blipFill>
                    <a:blip r:embed="rId16"/>
                    <a:stretch>
                      <a:fillRect/>
                    </a:stretch>
                  </pic:blipFill>
                  <pic:spPr>
                    <a:xfrm>
                      <a:off x="0" y="0"/>
                      <a:ext cx="4984621" cy="3819935"/>
                    </a:xfrm>
                    <a:prstGeom prst="rect">
                      <a:avLst/>
                    </a:prstGeom>
                  </pic:spPr>
                </pic:pic>
              </a:graphicData>
            </a:graphic>
          </wp:inline>
        </w:drawing>
      </w:r>
    </w:p>
    <w:p w:rsidR="00636B60" w:rsidRPr="001A5F73" w:rsidRDefault="001F7739" w:rsidP="00D4321F">
      <w:pPr>
        <w:jc w:val="both"/>
        <w:rPr>
          <w:i/>
        </w:rPr>
      </w:pPr>
      <w:r w:rsidRPr="001A5F73">
        <w:rPr>
          <w:i/>
        </w:rPr>
        <w:lastRenderedPageBreak/>
        <w:t>Tiếp nhận c</w:t>
      </w:r>
      <w:r w:rsidR="004C3300" w:rsidRPr="001A5F73">
        <w:rPr>
          <w:i/>
        </w:rPr>
        <w:t xml:space="preserve">ó </w:t>
      </w:r>
      <w:r w:rsidR="00C24FF3">
        <w:rPr>
          <w:i/>
        </w:rPr>
        <w:t xml:space="preserve">4 </w:t>
      </w:r>
      <w:r w:rsidR="00782D27" w:rsidRPr="001A5F73">
        <w:rPr>
          <w:i/>
        </w:rPr>
        <w:t xml:space="preserve"> chức năng chính</w:t>
      </w:r>
      <w:r w:rsidR="001A5F73" w:rsidRPr="001A5F73">
        <w:rPr>
          <w:i/>
        </w:rPr>
        <w:t xml:space="preserve"> là </w:t>
      </w:r>
      <w:r w:rsidR="00C24FF3">
        <w:rPr>
          <w:b/>
          <w:i/>
        </w:rPr>
        <w:t>thông tin</w:t>
      </w:r>
      <w:r w:rsidR="001A5F73" w:rsidRPr="001A5F73">
        <w:rPr>
          <w:b/>
          <w:i/>
        </w:rPr>
        <w:t xml:space="preserve"> hồ sơ</w:t>
      </w:r>
      <w:r w:rsidR="001A5F73" w:rsidRPr="001A5F73">
        <w:rPr>
          <w:i/>
        </w:rPr>
        <w:t xml:space="preserve">, </w:t>
      </w:r>
      <w:r w:rsidR="00C24FF3">
        <w:rPr>
          <w:b/>
          <w:i/>
        </w:rPr>
        <w:t>Xử lý hồ sơ</w:t>
      </w:r>
      <w:r w:rsidR="001A5F73" w:rsidRPr="001A5F73">
        <w:rPr>
          <w:i/>
        </w:rPr>
        <w:t xml:space="preserve">, </w:t>
      </w:r>
      <w:r w:rsidR="00C24FF3">
        <w:rPr>
          <w:b/>
          <w:i/>
        </w:rPr>
        <w:t>Nhật ký hồ sơ</w:t>
      </w:r>
      <w:r w:rsidRPr="001A5F73">
        <w:rPr>
          <w:i/>
        </w:rPr>
        <w:t xml:space="preserve"> và </w:t>
      </w:r>
      <w:r w:rsidR="00C24FF3">
        <w:rPr>
          <w:b/>
          <w:i/>
        </w:rPr>
        <w:t>Quy trình xử lý</w:t>
      </w:r>
      <w:r w:rsidR="001A5F73">
        <w:rPr>
          <w:i/>
        </w:rPr>
        <w:t>.</w:t>
      </w:r>
    </w:p>
    <w:p w:rsidR="00782D27" w:rsidRDefault="00E14150" w:rsidP="00D4321F">
      <w:pPr>
        <w:jc w:val="both"/>
      </w:pPr>
      <w:r>
        <w:t xml:space="preserve">* </w:t>
      </w:r>
      <w:r w:rsidR="00C24FF3">
        <w:rPr>
          <w:b/>
        </w:rPr>
        <w:t xml:space="preserve">Thông tin </w:t>
      </w:r>
      <w:r w:rsidR="00782D27" w:rsidRPr="0038775C">
        <w:rPr>
          <w:b/>
        </w:rPr>
        <w:t>hồ sơ</w:t>
      </w:r>
      <w:r w:rsidR="00782D27">
        <w:t xml:space="preserve">: </w:t>
      </w:r>
      <w:r w:rsidR="0038775C">
        <w:t>Chức năng này để</w:t>
      </w:r>
      <w:r w:rsidR="00882F26">
        <w:t xml:space="preserve"> bộ phận </w:t>
      </w:r>
      <w:r w:rsidR="0065557F">
        <w:t>TN</w:t>
      </w:r>
      <w:r w:rsidR="00787D31">
        <w:t>&amp;TKQ</w:t>
      </w:r>
      <w:r>
        <w:t xml:space="preserve">kiểm tra, </w:t>
      </w:r>
      <w:r w:rsidR="00782D27">
        <w:t xml:space="preserve">xem </w:t>
      </w:r>
      <w:r w:rsidR="00C24FF3">
        <w:t>thông tin</w:t>
      </w:r>
      <w:r w:rsidR="00782D27">
        <w:t xml:space="preserve"> hồ sơ</w:t>
      </w:r>
      <w:r w:rsidR="0038775C">
        <w:t xml:space="preserve"> CD/TC đăng ký bao gồm</w:t>
      </w:r>
      <w:r w:rsidR="00782D27">
        <w:t>: tên người nộp, địa chỉ</w:t>
      </w:r>
      <w:r w:rsidR="00172124">
        <w:t>,</w:t>
      </w:r>
      <w:r w:rsidR="00782D27">
        <w:t xml:space="preserve"> số điện thoại, số lượng các file CD/TC gởi khi đăng ký</w:t>
      </w:r>
      <w:r w:rsidR="006102E9">
        <w:t xml:space="preserve">, in phiếu </w:t>
      </w:r>
      <w:r w:rsidR="00C24FF3">
        <w:t>tiếp</w:t>
      </w:r>
      <w:r w:rsidR="006102E9">
        <w:t xml:space="preserve"> nhận hồ sơ.</w:t>
      </w:r>
    </w:p>
    <w:p w:rsidR="005D7E9C" w:rsidRDefault="00E14150" w:rsidP="0004573D">
      <w:pPr>
        <w:jc w:val="center"/>
        <w:rPr>
          <w:i/>
        </w:rPr>
      </w:pPr>
      <w:r>
        <w:rPr>
          <w:noProof/>
        </w:rPr>
        <w:drawing>
          <wp:inline distT="0" distB="0" distL="0" distR="0">
            <wp:extent cx="4705350" cy="3616843"/>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DB91.tmp"/>
                    <pic:cNvPicPr/>
                  </pic:nvPicPr>
                  <pic:blipFill>
                    <a:blip r:embed="rId17"/>
                    <a:stretch>
                      <a:fillRect/>
                    </a:stretch>
                  </pic:blipFill>
                  <pic:spPr>
                    <a:xfrm>
                      <a:off x="0" y="0"/>
                      <a:ext cx="4712694" cy="3622488"/>
                    </a:xfrm>
                    <a:prstGeom prst="rect">
                      <a:avLst/>
                    </a:prstGeom>
                  </pic:spPr>
                </pic:pic>
              </a:graphicData>
            </a:graphic>
          </wp:inline>
        </w:drawing>
      </w:r>
    </w:p>
    <w:p w:rsidR="00C24FF3" w:rsidRDefault="00C24FF3" w:rsidP="003A5D72">
      <w:pPr>
        <w:jc w:val="both"/>
      </w:pPr>
      <w:r w:rsidRPr="00997943">
        <w:rPr>
          <w:b/>
        </w:rPr>
        <w:t xml:space="preserve">* Nhật ký </w:t>
      </w:r>
      <w:r>
        <w:rPr>
          <w:b/>
        </w:rPr>
        <w:t>hồ sơ</w:t>
      </w:r>
      <w:r w:rsidRPr="00997943">
        <w:rPr>
          <w:b/>
        </w:rPr>
        <w:t>:</w:t>
      </w:r>
      <w:r>
        <w:t xml:space="preserve"> Hệ thống lưu lại chi tiết nhật ký hồ sơ trong suốt quá trình CD/TC đăng ký hồ sơ đến lúc CD/TC tiếp nhận kết quả bao gồm: phòng ban thụ lý, nội dung công việc, thời gian xử lý.</w:t>
      </w:r>
    </w:p>
    <w:p w:rsidR="00C24FF3" w:rsidRDefault="00C24FF3" w:rsidP="003A5D72">
      <w:pPr>
        <w:jc w:val="both"/>
      </w:pPr>
      <w:r w:rsidRPr="00997943">
        <w:rPr>
          <w:b/>
        </w:rPr>
        <w:t xml:space="preserve">* </w:t>
      </w:r>
      <w:r>
        <w:rPr>
          <w:b/>
        </w:rPr>
        <w:t>Quy trình xử lý</w:t>
      </w:r>
      <w:r w:rsidRPr="00997943">
        <w:rPr>
          <w:b/>
        </w:rPr>
        <w:t>:</w:t>
      </w:r>
      <w:r>
        <w:t xml:space="preserve"> Mô tả các bước xử lý hồ sơ, cũng như thời gian xử lý của các bước. </w:t>
      </w:r>
    </w:p>
    <w:p w:rsidR="00C24FF3" w:rsidRDefault="00C24FF3" w:rsidP="00C24FF3">
      <w:pPr>
        <w:jc w:val="both"/>
      </w:pPr>
      <w:r>
        <w:t xml:space="preserve">* </w:t>
      </w:r>
      <w:r>
        <w:rPr>
          <w:b/>
        </w:rPr>
        <w:t>Xử lý hồ sơ</w:t>
      </w:r>
      <w:r>
        <w:t>: gồm các thao tác chính Tiếp nhận hồ sơ, yêu cầu chỉnh sửa, bổ sung hồ sơ.</w:t>
      </w:r>
    </w:p>
    <w:p w:rsidR="00F7660D" w:rsidRDefault="00C24FF3" w:rsidP="003A5D72">
      <w:pPr>
        <w:jc w:val="both"/>
      </w:pPr>
      <w:r w:rsidRPr="00C24FF3">
        <w:rPr>
          <w:i/>
        </w:rPr>
        <w:t>Yêu cầu chỉnh sửa, bổ sung hồ sơ</w:t>
      </w:r>
      <w:r w:rsidR="00172124">
        <w:t xml:space="preserve">: </w:t>
      </w:r>
      <w:r w:rsidR="0038775C">
        <w:t>Chức năng này để</w:t>
      </w:r>
      <w:r>
        <w:t xml:space="preserve"> </w:t>
      </w:r>
      <w:r w:rsidR="00882F26">
        <w:t xml:space="preserve">bộ phận </w:t>
      </w:r>
      <w:r w:rsidR="00787D31">
        <w:t xml:space="preserve">TN&amp;TKQ </w:t>
      </w:r>
      <w:r w:rsidR="0038775C">
        <w:t xml:space="preserve"> gởi thông báo, yêu cầu đến</w:t>
      </w:r>
      <w:r w:rsidR="00172124">
        <w:t xml:space="preserve"> CD/TC bổ sung hồ sơ</w:t>
      </w:r>
      <w:r w:rsidR="0038775C">
        <w:t xml:space="preserve">. </w:t>
      </w:r>
      <w:r w:rsidR="003A5D72">
        <w:t>Khi sử dụng chứ</w:t>
      </w:r>
      <w:r w:rsidR="00882F26">
        <w:t xml:space="preserve">c năng này bộ phận </w:t>
      </w:r>
      <w:r w:rsidR="003A5D72">
        <w:t>TN&amp;TKQ phải n</w:t>
      </w:r>
      <w:r w:rsidR="00F7660D">
        <w:t>êu rõ lý do chỉnh sửa, nếu nội dung yêu cầu dài có thể đính kèm file hướng dẫn và đánh dấu vào các biểu mẫu không hợp lệ</w:t>
      </w:r>
      <w:r w:rsidR="003A5D72">
        <w:t xml:space="preserve"> yêu cầu CD/TC bổ sung</w:t>
      </w:r>
      <w:r w:rsidR="00F7660D">
        <w:t>.</w:t>
      </w:r>
    </w:p>
    <w:p w:rsidR="00C24FF3" w:rsidRDefault="00172124" w:rsidP="0004573D">
      <w:pPr>
        <w:jc w:val="center"/>
        <w:rPr>
          <w:i/>
        </w:rPr>
      </w:pPr>
      <w:r>
        <w:rPr>
          <w:noProof/>
        </w:rPr>
        <w:lastRenderedPageBreak/>
        <w:drawing>
          <wp:inline distT="0" distB="0" distL="0" distR="0">
            <wp:extent cx="4124325" cy="3170228"/>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E363.tmp"/>
                    <pic:cNvPicPr/>
                  </pic:nvPicPr>
                  <pic:blipFill>
                    <a:blip r:embed="rId18"/>
                    <a:stretch>
                      <a:fillRect/>
                    </a:stretch>
                  </pic:blipFill>
                  <pic:spPr>
                    <a:xfrm>
                      <a:off x="0" y="0"/>
                      <a:ext cx="4125102" cy="3170825"/>
                    </a:xfrm>
                    <a:prstGeom prst="rect">
                      <a:avLst/>
                    </a:prstGeom>
                  </pic:spPr>
                </pic:pic>
              </a:graphicData>
            </a:graphic>
          </wp:inline>
        </w:drawing>
      </w:r>
    </w:p>
    <w:p w:rsidR="00E23C97" w:rsidRDefault="005D7E9C" w:rsidP="008D4653">
      <w:pPr>
        <w:jc w:val="both"/>
      </w:pPr>
      <w:r w:rsidRPr="009D19DD">
        <w:rPr>
          <w:b/>
          <w:i/>
        </w:rPr>
        <w:t>Tiếp nhận hồ sơ</w:t>
      </w:r>
      <w:r>
        <w:rPr>
          <w:i/>
        </w:rPr>
        <w:t xml:space="preserve">: </w:t>
      </w:r>
      <w:r>
        <w:t>Nếu hồ sơ đã đính kèm file đúng, bộ phận TN&amp;TKQ tiếp nhận hồ sơ để chuyển qua bộ phận chuyên môn xử lý theo quy trình</w:t>
      </w:r>
    </w:p>
    <w:p w:rsidR="005D7E9C" w:rsidRDefault="00F81807" w:rsidP="0004573D">
      <w:pPr>
        <w:jc w:val="center"/>
        <w:rPr>
          <w:i/>
        </w:rPr>
      </w:pPr>
      <w:r>
        <w:rPr>
          <w:noProof/>
        </w:rPr>
        <w:drawing>
          <wp:inline distT="0" distB="0" distL="0" distR="0">
            <wp:extent cx="4457700" cy="3426483"/>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C95E.tmp"/>
                    <pic:cNvPicPr/>
                  </pic:nvPicPr>
                  <pic:blipFill>
                    <a:blip r:embed="rId19"/>
                    <a:stretch>
                      <a:fillRect/>
                    </a:stretch>
                  </pic:blipFill>
                  <pic:spPr>
                    <a:xfrm>
                      <a:off x="0" y="0"/>
                      <a:ext cx="4455366" cy="3424689"/>
                    </a:xfrm>
                    <a:prstGeom prst="rect">
                      <a:avLst/>
                    </a:prstGeom>
                  </pic:spPr>
                </pic:pic>
              </a:graphicData>
            </a:graphic>
          </wp:inline>
        </w:drawing>
      </w:r>
    </w:p>
    <w:p w:rsidR="009E0534" w:rsidRDefault="0038775C" w:rsidP="008D4653">
      <w:pPr>
        <w:jc w:val="both"/>
      </w:pPr>
      <w:r>
        <w:t xml:space="preserve">Khi </w:t>
      </w:r>
      <w:r w:rsidR="005D7E9C">
        <w:t>tiếp nhận hồ sơ</w:t>
      </w:r>
      <w:r w:rsidR="00C24FF3">
        <w:t xml:space="preserve"> </w:t>
      </w:r>
      <w:r w:rsidR="002D4DB7">
        <w:t xml:space="preserve">bộ phận </w:t>
      </w:r>
      <w:r w:rsidR="00787D31">
        <w:t xml:space="preserve">TN&amp;TKQ </w:t>
      </w:r>
      <w:r>
        <w:t>có thể</w:t>
      </w:r>
      <w:r w:rsidR="00645481">
        <w:t xml:space="preserve"> t</w:t>
      </w:r>
      <w:r>
        <w:t>hay đổi ngày trả kết quả và phải ghi rõ lý do thay đổ</w:t>
      </w:r>
      <w:r w:rsidR="009E0534">
        <w:t>i.</w:t>
      </w:r>
    </w:p>
    <w:p w:rsidR="0038775C" w:rsidRDefault="009E0534" w:rsidP="008D4653">
      <w:pPr>
        <w:jc w:val="both"/>
      </w:pPr>
      <w:r w:rsidRPr="0004573D">
        <w:rPr>
          <w:b/>
        </w:rPr>
        <w:t>Chú ý:</w:t>
      </w:r>
      <w:r>
        <w:t xml:space="preserve"> t</w:t>
      </w:r>
      <w:r w:rsidR="00922800">
        <w:t xml:space="preserve">hời gian thay </w:t>
      </w:r>
      <w:r>
        <w:t>đổi không vượt quá 1/3 tổng thời gian xử lý hồ sơ thủ tục đó.</w:t>
      </w:r>
    </w:p>
    <w:p w:rsidR="00B826D9" w:rsidRDefault="0038775C" w:rsidP="008D4653">
      <w:pPr>
        <w:jc w:val="both"/>
      </w:pPr>
      <w:r>
        <w:lastRenderedPageBreak/>
        <w:t>Sau khi bộ phận tiếp nhận</w:t>
      </w:r>
      <w:r w:rsidR="009E0534">
        <w:t xml:space="preserve"> click “</w:t>
      </w:r>
      <w:r w:rsidR="009D19DD">
        <w:t>Thực hiện</w:t>
      </w:r>
      <w:r w:rsidR="00B826D9">
        <w:t>” hiện ra thông báo như hình bên dưới và hồ sơ sẽ chuyển sang phòng chuyên môn xử lý.</w:t>
      </w:r>
    </w:p>
    <w:p w:rsidR="00B826D9" w:rsidRDefault="00BB6F74" w:rsidP="00B826D9">
      <w:pPr>
        <w:jc w:val="center"/>
      </w:pPr>
      <w:r>
        <w:rPr>
          <w:noProof/>
        </w:rPr>
        <w:drawing>
          <wp:inline distT="0" distB="0" distL="0" distR="0">
            <wp:extent cx="5186344" cy="1701587"/>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20"/>
                    <a:stretch>
                      <a:fillRect/>
                    </a:stretch>
                  </pic:blipFill>
                  <pic:spPr>
                    <a:xfrm>
                      <a:off x="0" y="0"/>
                      <a:ext cx="5186344" cy="1701587"/>
                    </a:xfrm>
                    <a:prstGeom prst="rect">
                      <a:avLst/>
                    </a:prstGeom>
                  </pic:spPr>
                </pic:pic>
              </a:graphicData>
            </a:graphic>
          </wp:inline>
        </w:drawing>
      </w:r>
    </w:p>
    <w:p w:rsidR="009D7662" w:rsidRDefault="003820BE" w:rsidP="00642EED">
      <w:pPr>
        <w:jc w:val="both"/>
      </w:pPr>
      <w:r>
        <w:rPr>
          <w:b/>
        </w:rPr>
        <w:t>5</w:t>
      </w:r>
      <w:r w:rsidR="00787D31">
        <w:rPr>
          <w:b/>
        </w:rPr>
        <w:t>.</w:t>
      </w:r>
      <w:r>
        <w:rPr>
          <w:b/>
        </w:rPr>
        <w:t>2.</w:t>
      </w:r>
      <w:r w:rsidR="00787D31">
        <w:rPr>
          <w:b/>
        </w:rPr>
        <w:t xml:space="preserve"> X</w:t>
      </w:r>
      <w:r w:rsidR="0038775C" w:rsidRPr="00B1385F">
        <w:rPr>
          <w:b/>
        </w:rPr>
        <w:t>ử lý</w:t>
      </w:r>
      <w:r w:rsidR="00787D31">
        <w:rPr>
          <w:b/>
        </w:rPr>
        <w:t xml:space="preserve"> hồ sơ</w:t>
      </w:r>
      <w:r w:rsidR="009D7662" w:rsidRPr="00B1385F">
        <w:rPr>
          <w:b/>
        </w:rPr>
        <w:t>:</w:t>
      </w:r>
      <w:r w:rsidR="009D7662">
        <w:t xml:space="preserve"> là </w:t>
      </w:r>
      <w:r w:rsidR="004267AC">
        <w:t>p</w:t>
      </w:r>
      <w:r w:rsidR="00787D31">
        <w:t xml:space="preserve">hòng chuyên môn, </w:t>
      </w:r>
      <w:r w:rsidR="009D7662">
        <w:t>bộ phận trực tiếp xử lý hồ sơ</w:t>
      </w:r>
      <w:r w:rsidR="00787D31" w:rsidRPr="00787D31">
        <w:t>(BPXL)</w:t>
      </w:r>
      <w:r w:rsidR="009D7662">
        <w:t xml:space="preserve">, bộ phận </w:t>
      </w:r>
      <w:r w:rsidR="00E13322">
        <w:t xml:space="preserve">này </w:t>
      </w:r>
      <w:r w:rsidR="009D7662">
        <w:t>sẽ kiểm tra về nội dung các biểu mẫu CD/TC đăng ký.</w:t>
      </w:r>
    </w:p>
    <w:p w:rsidR="004C3300" w:rsidRDefault="009D7662" w:rsidP="008D4653">
      <w:pPr>
        <w:jc w:val="both"/>
      </w:pPr>
      <w:r>
        <w:t>B</w:t>
      </w:r>
      <w:r w:rsidR="00BC40E5">
        <w:t xml:space="preserve">ước </w:t>
      </w:r>
      <w:r>
        <w:t xml:space="preserve">1: </w:t>
      </w:r>
      <w:r w:rsidR="004C3300">
        <w:t xml:space="preserve">Đăng nhập vào </w:t>
      </w:r>
      <w:r w:rsidR="00111278">
        <w:t>Cổng thông tin dịch vụ công</w:t>
      </w:r>
      <w:r w:rsidR="004C3300">
        <w:t xml:space="preserve"> chọn </w:t>
      </w:r>
      <w:r w:rsidR="00BC40E5">
        <w:t>“</w:t>
      </w:r>
      <w:r w:rsidR="004C3300">
        <w:t>Dịch vụ công trực tuyến</w:t>
      </w:r>
      <w:r w:rsidR="00BC40E5">
        <w:t>”</w:t>
      </w:r>
      <w:r w:rsidR="004C3300">
        <w:t>, chọ</w:t>
      </w:r>
      <w:r w:rsidR="00BC40E5">
        <w:t>n “</w:t>
      </w:r>
      <w:r w:rsidR="00C97A8E">
        <w:t xml:space="preserve">Tiếp nhận và </w:t>
      </w:r>
      <w:r w:rsidR="00BC40E5">
        <w:t>X</w:t>
      </w:r>
      <w:r w:rsidR="004C3300">
        <w:t xml:space="preserve">ử lý </w:t>
      </w:r>
      <w:r w:rsidR="00BC40E5">
        <w:t>”</w:t>
      </w:r>
      <w:r w:rsidR="003158EB">
        <w:t>.</w:t>
      </w:r>
    </w:p>
    <w:p w:rsidR="0038775C" w:rsidRDefault="004C3300" w:rsidP="0004573D">
      <w:pPr>
        <w:jc w:val="center"/>
      </w:pPr>
      <w:r>
        <w:rPr>
          <w:noProof/>
        </w:rPr>
        <w:drawing>
          <wp:inline distT="0" distB="0" distL="0" distR="0">
            <wp:extent cx="5972175" cy="1635856"/>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9260.tmp"/>
                    <pic:cNvPicPr/>
                  </pic:nvPicPr>
                  <pic:blipFill>
                    <a:blip r:embed="rId21"/>
                    <a:stretch>
                      <a:fillRect/>
                    </a:stretch>
                  </pic:blipFill>
                  <pic:spPr>
                    <a:xfrm>
                      <a:off x="0" y="0"/>
                      <a:ext cx="5972175" cy="1635856"/>
                    </a:xfrm>
                    <a:prstGeom prst="rect">
                      <a:avLst/>
                    </a:prstGeom>
                  </pic:spPr>
                </pic:pic>
              </a:graphicData>
            </a:graphic>
          </wp:inline>
        </w:drawing>
      </w:r>
    </w:p>
    <w:p w:rsidR="004C3300" w:rsidRDefault="004C3300" w:rsidP="008D4653">
      <w:pPr>
        <w:jc w:val="both"/>
      </w:pPr>
      <w:r>
        <w:t>Khi có hồ sơ chuyển từ</w:t>
      </w:r>
      <w:r w:rsidR="00FD5E27">
        <w:t xml:space="preserve"> bộ phận </w:t>
      </w:r>
      <w:r>
        <w:t>TN</w:t>
      </w:r>
      <w:r w:rsidR="00AF2FBB">
        <w:t>&amp;TKQ</w:t>
      </w:r>
      <w:r>
        <w:t xml:space="preserve"> sẽ xuất hiện thông báo </w:t>
      </w:r>
      <w:r w:rsidR="00FD5E27">
        <w:t>“</w:t>
      </w:r>
      <w:r>
        <w:t>New</w:t>
      </w:r>
      <w:r w:rsidR="00FD5E27">
        <w:t>”</w:t>
      </w:r>
      <w:r>
        <w:t xml:space="preserve"> ở </w:t>
      </w:r>
      <w:r w:rsidR="00BC40E5">
        <w:t>cột “T</w:t>
      </w:r>
      <w:r>
        <w:t>ên hồ sơ thủ tục</w:t>
      </w:r>
      <w:r w:rsidR="00BC40E5">
        <w:t>”.</w:t>
      </w:r>
    </w:p>
    <w:p w:rsidR="004C3300" w:rsidRDefault="004C3300" w:rsidP="008D4653">
      <w:pPr>
        <w:jc w:val="both"/>
      </w:pPr>
      <w:r>
        <w:t>B</w:t>
      </w:r>
      <w:r w:rsidR="00BC40E5">
        <w:t xml:space="preserve">ước </w:t>
      </w:r>
      <w:r>
        <w:t>2: Click chọn hồ sơ thủ tục cần xử lý, xuất hiện như hình :</w:t>
      </w:r>
    </w:p>
    <w:p w:rsidR="004C3300" w:rsidRDefault="004C3300" w:rsidP="0004573D">
      <w:pPr>
        <w:jc w:val="center"/>
      </w:pPr>
      <w:r>
        <w:rPr>
          <w:noProof/>
        </w:rPr>
        <w:lastRenderedPageBreak/>
        <w:drawing>
          <wp:inline distT="0" distB="0" distL="0" distR="0">
            <wp:extent cx="4086225" cy="3140943"/>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36D0.tmp"/>
                    <pic:cNvPicPr/>
                  </pic:nvPicPr>
                  <pic:blipFill>
                    <a:blip r:embed="rId22"/>
                    <a:stretch>
                      <a:fillRect/>
                    </a:stretch>
                  </pic:blipFill>
                  <pic:spPr>
                    <a:xfrm>
                      <a:off x="0" y="0"/>
                      <a:ext cx="4096822" cy="3149088"/>
                    </a:xfrm>
                    <a:prstGeom prst="rect">
                      <a:avLst/>
                    </a:prstGeom>
                  </pic:spPr>
                </pic:pic>
              </a:graphicData>
            </a:graphic>
          </wp:inline>
        </w:drawing>
      </w:r>
    </w:p>
    <w:p w:rsidR="004C3300" w:rsidRPr="00FD5E27" w:rsidRDefault="001F7739" w:rsidP="008D4653">
      <w:pPr>
        <w:jc w:val="both"/>
        <w:rPr>
          <w:i/>
        </w:rPr>
      </w:pPr>
      <w:r w:rsidRPr="00FD5E27">
        <w:rPr>
          <w:i/>
        </w:rPr>
        <w:t>Xử lý c</w:t>
      </w:r>
      <w:r w:rsidR="004C3300" w:rsidRPr="00FD5E27">
        <w:rPr>
          <w:i/>
        </w:rPr>
        <w:t xml:space="preserve">ó </w:t>
      </w:r>
      <w:r w:rsidR="009D19DD">
        <w:rPr>
          <w:i/>
        </w:rPr>
        <w:t>4</w:t>
      </w:r>
      <w:r w:rsidR="00DD6128" w:rsidRPr="00FD5E27">
        <w:rPr>
          <w:i/>
        </w:rPr>
        <w:t xml:space="preserve"> </w:t>
      </w:r>
      <w:r w:rsidR="004C3300" w:rsidRPr="00FD5E27">
        <w:rPr>
          <w:i/>
        </w:rPr>
        <w:t>chức năng chính</w:t>
      </w:r>
      <w:r w:rsidR="00BC40E5" w:rsidRPr="00FD5E27">
        <w:rPr>
          <w:i/>
        </w:rPr>
        <w:t xml:space="preserve">: </w:t>
      </w:r>
      <w:r w:rsidR="00C97A8E" w:rsidRPr="001A5F73">
        <w:rPr>
          <w:i/>
        </w:rPr>
        <w:t xml:space="preserve">là </w:t>
      </w:r>
      <w:r w:rsidR="00C97A8E">
        <w:rPr>
          <w:b/>
          <w:i/>
        </w:rPr>
        <w:t>thông tin</w:t>
      </w:r>
      <w:r w:rsidR="00C97A8E" w:rsidRPr="001A5F73">
        <w:rPr>
          <w:b/>
          <w:i/>
        </w:rPr>
        <w:t xml:space="preserve"> hồ sơ</w:t>
      </w:r>
      <w:r w:rsidR="00C97A8E" w:rsidRPr="001A5F73">
        <w:rPr>
          <w:i/>
        </w:rPr>
        <w:t xml:space="preserve">, </w:t>
      </w:r>
      <w:r w:rsidR="00C97A8E">
        <w:rPr>
          <w:b/>
          <w:i/>
        </w:rPr>
        <w:t>Xử lý hồ sơ</w:t>
      </w:r>
      <w:r w:rsidR="00C97A8E" w:rsidRPr="001A5F73">
        <w:rPr>
          <w:i/>
        </w:rPr>
        <w:t xml:space="preserve">, </w:t>
      </w:r>
      <w:r w:rsidR="00C97A8E">
        <w:rPr>
          <w:b/>
          <w:i/>
        </w:rPr>
        <w:t>Nhật ký hồ sơ</w:t>
      </w:r>
      <w:r w:rsidR="00C97A8E" w:rsidRPr="001A5F73">
        <w:rPr>
          <w:i/>
        </w:rPr>
        <w:t xml:space="preserve"> và </w:t>
      </w:r>
      <w:r w:rsidR="00C97A8E">
        <w:rPr>
          <w:b/>
          <w:i/>
        </w:rPr>
        <w:t>Quy trình xử lý</w:t>
      </w:r>
      <w:r w:rsidR="00C97A8E">
        <w:rPr>
          <w:i/>
        </w:rPr>
        <w:t>.</w:t>
      </w:r>
      <w:r w:rsidR="00FD5E27">
        <w:rPr>
          <w:i/>
        </w:rPr>
        <w:t>.</w:t>
      </w:r>
    </w:p>
    <w:p w:rsidR="009869D5" w:rsidRDefault="00C97A8E" w:rsidP="00C97A8E">
      <w:pPr>
        <w:jc w:val="both"/>
      </w:pPr>
      <w:r>
        <w:t>Thông tin hồ sơ, nhật ký hồ sơ, và quy trình xử lý thông tin tương tự ở Tiếp nhận hồ sơ</w:t>
      </w:r>
    </w:p>
    <w:p w:rsidR="00C97A8E" w:rsidRDefault="009869D5" w:rsidP="008D4653">
      <w:pPr>
        <w:jc w:val="both"/>
      </w:pPr>
      <w:r w:rsidRPr="00A262C2">
        <w:rPr>
          <w:b/>
        </w:rPr>
        <w:t xml:space="preserve">* </w:t>
      </w:r>
      <w:r w:rsidR="00C97A8E">
        <w:rPr>
          <w:b/>
        </w:rPr>
        <w:t>Xử lý hồ sơ</w:t>
      </w:r>
      <w:r w:rsidRPr="00A262C2">
        <w:rPr>
          <w:b/>
        </w:rPr>
        <w:t>:</w:t>
      </w:r>
      <w:r>
        <w:t xml:space="preserve"> </w:t>
      </w:r>
      <w:r w:rsidR="00C97A8E">
        <w:t>gồm các thao tác xử lý Yêu cầu chỉnh sửa, bổ sung hồ sơ, giao xử lý hồ sơ, Trình dự thảo kết quả, Gia hạn xử lý, Hủy hồ sơ, trao đổi thông tin, Trả lại bước trước thực hiện</w:t>
      </w:r>
    </w:p>
    <w:p w:rsidR="009869D5" w:rsidRDefault="00C97A8E" w:rsidP="008D4653">
      <w:pPr>
        <w:jc w:val="both"/>
      </w:pPr>
      <w:r w:rsidRPr="00A857A8">
        <w:rPr>
          <w:b/>
          <w:i/>
        </w:rPr>
        <w:t>Yêu cầu chỉnh sửa, bổ sung hồ sơ</w:t>
      </w:r>
      <w:r>
        <w:rPr>
          <w:i/>
        </w:rPr>
        <w:t xml:space="preserve">: </w:t>
      </w:r>
      <w:r w:rsidR="00EB35BC">
        <w:t>Khi yêu cầu CD/TC điều chỉnh, bổ sung BPXL cần n</w:t>
      </w:r>
      <w:r w:rsidR="009869D5">
        <w:t>êu rõ lý do chỉnh sửa, nếu nội dung yêu cầu dài có thể đính kèm file hướng dẫn và đánh dấu vào các biểu mẫu không hợp lệ</w:t>
      </w:r>
      <w:r w:rsidR="00774C3E">
        <w:t xml:space="preserve">. </w:t>
      </w:r>
      <w:r w:rsidR="009869D5">
        <w:t xml:space="preserve">Nếu </w:t>
      </w:r>
      <w:r w:rsidR="009A2F5C">
        <w:t xml:space="preserve">yêu cầu </w:t>
      </w:r>
      <w:r w:rsidR="009869D5">
        <w:t xml:space="preserve">bổ sung từ lần </w:t>
      </w:r>
      <w:r w:rsidR="00EB35BC">
        <w:t>thứ hai</w:t>
      </w:r>
      <w:r w:rsidR="009869D5">
        <w:t xml:space="preserve"> trở lên </w:t>
      </w:r>
      <w:r w:rsidR="00EB35BC">
        <w:t>(</w:t>
      </w:r>
      <w:r w:rsidR="003054F0">
        <w:t xml:space="preserve">nguyên nhân </w:t>
      </w:r>
      <w:r w:rsidR="00EB35BC">
        <w:t xml:space="preserve">do đơn vị thụ lý hướng dẫn không rõ ràng) </w:t>
      </w:r>
      <w:r w:rsidR="009869D5">
        <w:t>phải có công văn xin lỗi CD/TC</w:t>
      </w:r>
      <w:r w:rsidR="005E5F6C">
        <w:t>. Hồ sơ sau khi CD/TC bổ sung BPXL sẽ “Xác nhận hợp lệ” khi kiểm tra hồ sơ đã đầy đủ theo yêu cầu.  H</w:t>
      </w:r>
      <w:r w:rsidR="009869D5">
        <w:t xml:space="preserve">ồ sơ sẽ tính lại thời gian </w:t>
      </w:r>
      <w:r w:rsidR="005E5F6C">
        <w:t xml:space="preserve">từ thời điểm </w:t>
      </w:r>
      <w:r w:rsidR="00183316">
        <w:t>BPXL</w:t>
      </w:r>
      <w:r w:rsidR="009869D5">
        <w:t xml:space="preserve"> xác nhận hợp lệ</w:t>
      </w:r>
      <w:r w:rsidR="000341E5">
        <w:t xml:space="preserve"> và gởi lại phiếu biên nhận cho CD/TC.</w:t>
      </w:r>
    </w:p>
    <w:p w:rsidR="00D378A1" w:rsidRDefault="00183316" w:rsidP="0004573D">
      <w:pPr>
        <w:jc w:val="center"/>
        <w:rPr>
          <w:i/>
        </w:rPr>
      </w:pPr>
      <w:r>
        <w:rPr>
          <w:noProof/>
        </w:rPr>
        <w:lastRenderedPageBreak/>
        <w:drawing>
          <wp:inline distT="0" distB="0" distL="0" distR="0">
            <wp:extent cx="5260647" cy="40436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BE86.tmp"/>
                    <pic:cNvPicPr/>
                  </pic:nvPicPr>
                  <pic:blipFill>
                    <a:blip r:embed="rId23"/>
                    <a:stretch>
                      <a:fillRect/>
                    </a:stretch>
                  </pic:blipFill>
                  <pic:spPr>
                    <a:xfrm>
                      <a:off x="0" y="0"/>
                      <a:ext cx="5260647" cy="4043680"/>
                    </a:xfrm>
                    <a:prstGeom prst="rect">
                      <a:avLst/>
                    </a:prstGeom>
                  </pic:spPr>
                </pic:pic>
              </a:graphicData>
            </a:graphic>
          </wp:inline>
        </w:drawing>
      </w:r>
    </w:p>
    <w:p w:rsidR="00D378A1" w:rsidRPr="00D378A1" w:rsidRDefault="00D378A1" w:rsidP="008D4653">
      <w:pPr>
        <w:jc w:val="both"/>
      </w:pPr>
      <w:r w:rsidRPr="00A857A8">
        <w:rPr>
          <w:b/>
          <w:i/>
        </w:rPr>
        <w:t>Giao xử lý hồ sơ</w:t>
      </w:r>
      <w:r>
        <w:rPr>
          <w:i/>
        </w:rPr>
        <w:t xml:space="preserve">: </w:t>
      </w:r>
      <w:r>
        <w:t>Trưởng phòng tiếp nhận và giao cán bộ trong phòng xử lý hồ sơ</w:t>
      </w:r>
    </w:p>
    <w:p w:rsidR="0038775C" w:rsidRDefault="00D378A1" w:rsidP="008D4653">
      <w:pPr>
        <w:jc w:val="both"/>
      </w:pPr>
      <w:r w:rsidRPr="00A857A8">
        <w:rPr>
          <w:b/>
          <w:i/>
        </w:rPr>
        <w:t>Trình dự thảo kết quả</w:t>
      </w:r>
      <w:r w:rsidR="00530570">
        <w:t>: khi hồ sơ đã hoàn chỉnh, bộ</w:t>
      </w:r>
      <w:r w:rsidR="00224D39">
        <w:t xml:space="preserve"> phận</w:t>
      </w:r>
      <w:r w:rsidR="00530570">
        <w:t xml:space="preserve"> chuyên môn xử lý xong, </w:t>
      </w:r>
      <w:r w:rsidR="00145821">
        <w:t xml:space="preserve">BPXL </w:t>
      </w:r>
      <w:r w:rsidR="00530570">
        <w:t>trình dự thả</w:t>
      </w:r>
      <w:r w:rsidR="00F55E3D">
        <w:t>o cho L</w:t>
      </w:r>
      <w:r w:rsidR="00530570">
        <w:t>ãnh đạo</w:t>
      </w:r>
      <w:r w:rsidR="00F55E3D">
        <w:t xml:space="preserve"> cơ quan</w:t>
      </w:r>
      <w:r w:rsidR="00530570">
        <w:t>.</w:t>
      </w:r>
    </w:p>
    <w:p w:rsidR="00530570" w:rsidRDefault="00530570" w:rsidP="008D4653">
      <w:pPr>
        <w:jc w:val="both"/>
      </w:pPr>
      <w:r>
        <w:t>BPXL tiến hành nhập nội dung và các file dự thảo đính kèm. Nếu hồ sơ cần nộp bản gố</w:t>
      </w:r>
      <w:r w:rsidR="00224D39">
        <w:t>c hoặc</w:t>
      </w:r>
      <w:r>
        <w:t xml:space="preserve"> xác minh thông tin</w:t>
      </w:r>
      <w:r w:rsidR="00224D39">
        <w:t>,</w:t>
      </w:r>
      <w:r>
        <w:t xml:space="preserve"> BPXL cần check vào mụ</w:t>
      </w:r>
      <w:r w:rsidR="00346F02">
        <w:t>c “H</w:t>
      </w:r>
      <w:r>
        <w:t>ồ sơ cần nộp bản gốc hoặc cần xác minh thông tin” và check vào biểu mẫu cần đối chiếu bản gốc</w:t>
      </w:r>
      <w:r w:rsidR="00224D39">
        <w:t>.</w:t>
      </w:r>
    </w:p>
    <w:p w:rsidR="00224D39" w:rsidRDefault="00224D39" w:rsidP="008D4653">
      <w:pPr>
        <w:jc w:val="both"/>
      </w:pPr>
      <w:r>
        <w:t>Sau khi đã đầy đủ thông tin kích nút “Gửi” để chuyển dự thả</w:t>
      </w:r>
      <w:r w:rsidR="00A33390">
        <w:t xml:space="preserve">o lên </w:t>
      </w:r>
      <w:r w:rsidR="00346F02">
        <w:t>Lãnh đạo</w:t>
      </w:r>
      <w:r w:rsidR="00A33390">
        <w:t>.</w:t>
      </w:r>
    </w:p>
    <w:p w:rsidR="00DC6035" w:rsidRDefault="00DC6035" w:rsidP="008D4653">
      <w:pPr>
        <w:jc w:val="both"/>
      </w:pPr>
      <w:r>
        <w:t>Ghi chú: Khi BPXL có check vào mục “hồ sơ cần nộp bản gốc hoặc cần xác minh thông tin” đây sẽ là cơ sở cho BP TN&amp;TKQ kiểm tra đối chiếu khi trả hồ sơ.</w:t>
      </w:r>
    </w:p>
    <w:p w:rsidR="00A33390" w:rsidRDefault="00A33390" w:rsidP="00FA7BCD"/>
    <w:p w:rsidR="00530570" w:rsidRDefault="00530570" w:rsidP="0004573D">
      <w:pPr>
        <w:jc w:val="center"/>
      </w:pPr>
      <w:r>
        <w:rPr>
          <w:noProof/>
        </w:rPr>
        <w:lastRenderedPageBreak/>
        <w:drawing>
          <wp:inline distT="0" distB="0" distL="0" distR="0">
            <wp:extent cx="5852139" cy="4498340"/>
            <wp:effectExtent l="19050" t="19050" r="15261"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93E4.tmp"/>
                    <pic:cNvPicPr/>
                  </pic:nvPicPr>
                  <pic:blipFill>
                    <a:blip r:embed="rId24"/>
                    <a:stretch>
                      <a:fillRect/>
                    </a:stretch>
                  </pic:blipFill>
                  <pic:spPr>
                    <a:xfrm>
                      <a:off x="0" y="0"/>
                      <a:ext cx="5852139" cy="4498340"/>
                    </a:xfrm>
                    <a:prstGeom prst="rect">
                      <a:avLst/>
                    </a:prstGeom>
                    <a:ln>
                      <a:solidFill>
                        <a:schemeClr val="accent1"/>
                      </a:solidFill>
                    </a:ln>
                  </pic:spPr>
                </pic:pic>
              </a:graphicData>
            </a:graphic>
          </wp:inline>
        </w:drawing>
      </w:r>
    </w:p>
    <w:p w:rsidR="000740DF" w:rsidRDefault="00A857A8" w:rsidP="000740DF">
      <w:pPr>
        <w:jc w:val="both"/>
      </w:pPr>
      <w:r>
        <w:rPr>
          <w:b/>
          <w:i/>
        </w:rPr>
        <w:t>Trao đổi thông tin</w:t>
      </w:r>
      <w:r>
        <w:rPr>
          <w:b/>
        </w:rPr>
        <w:t xml:space="preserve"> </w:t>
      </w:r>
      <w:r w:rsidR="009837B9" w:rsidRPr="00A262C2">
        <w:rPr>
          <w:b/>
        </w:rPr>
        <w:t>:</w:t>
      </w:r>
      <w:r w:rsidR="009837B9">
        <w:t>Chức năng này để trao đổi thông tin công việc giữa các thành viên trong hệ thống</w:t>
      </w:r>
      <w:r w:rsidR="00FA50CF">
        <w:t xml:space="preserve"> dịch vụ công trực tuyến</w:t>
      </w:r>
      <w:r w:rsidR="009837B9">
        <w:t>.</w:t>
      </w:r>
    </w:p>
    <w:p w:rsidR="00A857A8" w:rsidRDefault="009837B9" w:rsidP="000740DF">
      <w:pPr>
        <w:jc w:val="center"/>
        <w:rPr>
          <w:i/>
        </w:rPr>
      </w:pPr>
      <w:r>
        <w:rPr>
          <w:noProof/>
        </w:rPr>
        <w:lastRenderedPageBreak/>
        <w:drawing>
          <wp:inline distT="0" distB="0" distL="0" distR="0">
            <wp:extent cx="4335407" cy="3332480"/>
            <wp:effectExtent l="19050" t="19050" r="27043"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1BA9.tmp"/>
                    <pic:cNvPicPr/>
                  </pic:nvPicPr>
                  <pic:blipFill>
                    <a:blip r:embed="rId25"/>
                    <a:stretch>
                      <a:fillRect/>
                    </a:stretch>
                  </pic:blipFill>
                  <pic:spPr>
                    <a:xfrm>
                      <a:off x="0" y="0"/>
                      <a:ext cx="4335407" cy="3332480"/>
                    </a:xfrm>
                    <a:prstGeom prst="rect">
                      <a:avLst/>
                    </a:prstGeom>
                    <a:ln>
                      <a:solidFill>
                        <a:schemeClr val="accent1"/>
                      </a:solidFill>
                    </a:ln>
                  </pic:spPr>
                </pic:pic>
              </a:graphicData>
            </a:graphic>
          </wp:inline>
        </w:drawing>
      </w:r>
    </w:p>
    <w:p w:rsidR="009837B9" w:rsidRDefault="009837B9" w:rsidP="008D4653">
      <w:pPr>
        <w:jc w:val="both"/>
      </w:pPr>
      <w:r>
        <w:t>BPXL nhập nội dung trao đổ</w:t>
      </w:r>
      <w:r w:rsidR="00C03662">
        <w:t xml:space="preserve">i, các file </w:t>
      </w:r>
      <w:r>
        <w:t>trao đổi đính kèm nếu cần, chọn người nhậ</w:t>
      </w:r>
      <w:r w:rsidR="0099399D">
        <w:t>n t</w:t>
      </w:r>
      <w:r>
        <w:t xml:space="preserve">rao đổi và nhấn nút </w:t>
      </w:r>
      <w:r w:rsidR="0099399D">
        <w:t>“</w:t>
      </w:r>
      <w:r w:rsidR="00A857A8">
        <w:t>Thực hiện</w:t>
      </w:r>
      <w:r w:rsidR="0099399D">
        <w:t>”</w:t>
      </w:r>
      <w:r>
        <w:t>.</w:t>
      </w:r>
    </w:p>
    <w:p w:rsidR="00C03662" w:rsidRDefault="00A857A8" w:rsidP="008D4653">
      <w:pPr>
        <w:jc w:val="both"/>
      </w:pPr>
      <w:r>
        <w:rPr>
          <w:b/>
          <w:i/>
        </w:rPr>
        <w:t>Hủy hồ sơ</w:t>
      </w:r>
      <w:r w:rsidR="00C03662" w:rsidRPr="00A034FB">
        <w:rPr>
          <w:b/>
        </w:rPr>
        <w:t>:</w:t>
      </w:r>
      <w:r w:rsidR="00C03662">
        <w:t xml:space="preserve"> chức năng này để BPXL hủy hồ sơ đăng ký (trong các trường hợp hồ sơ cần hủy theo các quy định của từ</w:t>
      </w:r>
      <w:r w:rsidR="00A72AF7">
        <w:t>ng CQHCNN</w:t>
      </w:r>
      <w:r w:rsidR="00770686">
        <w:t>)</w:t>
      </w:r>
      <w:r w:rsidR="00A72AF7">
        <w:t>.</w:t>
      </w:r>
    </w:p>
    <w:p w:rsidR="00A857A8" w:rsidRDefault="000C2C6C" w:rsidP="0004573D">
      <w:pPr>
        <w:jc w:val="center"/>
        <w:rPr>
          <w:i/>
        </w:rPr>
      </w:pPr>
      <w:r>
        <w:rPr>
          <w:noProof/>
        </w:rPr>
        <w:drawing>
          <wp:inline distT="0" distB="0" distL="0" distR="0">
            <wp:extent cx="4686300" cy="3602199"/>
            <wp:effectExtent l="19050" t="19050" r="19050" b="17301"/>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7D7F.tmp"/>
                    <pic:cNvPicPr/>
                  </pic:nvPicPr>
                  <pic:blipFill>
                    <a:blip r:embed="rId26"/>
                    <a:stretch>
                      <a:fillRect/>
                    </a:stretch>
                  </pic:blipFill>
                  <pic:spPr>
                    <a:xfrm>
                      <a:off x="0" y="0"/>
                      <a:ext cx="4686300" cy="3602199"/>
                    </a:xfrm>
                    <a:prstGeom prst="rect">
                      <a:avLst/>
                    </a:prstGeom>
                    <a:ln>
                      <a:solidFill>
                        <a:schemeClr val="accent1"/>
                      </a:solidFill>
                    </a:ln>
                  </pic:spPr>
                </pic:pic>
              </a:graphicData>
            </a:graphic>
          </wp:inline>
        </w:drawing>
      </w:r>
    </w:p>
    <w:p w:rsidR="000C2C6C" w:rsidRDefault="000C2C6C" w:rsidP="008D4653">
      <w:pPr>
        <w:jc w:val="both"/>
      </w:pPr>
      <w:r>
        <w:lastRenderedPageBreak/>
        <w:t>Khi BPXL hủy hồ sơ cần nhập lý do hủy hồ sơ và hướng dẫn liên quan đính kèm (nếu cần) để gởi đến CD/TC.</w:t>
      </w:r>
    </w:p>
    <w:p w:rsidR="00C03662" w:rsidRDefault="00A857A8" w:rsidP="008D4653">
      <w:pPr>
        <w:jc w:val="both"/>
      </w:pPr>
      <w:r>
        <w:rPr>
          <w:b/>
          <w:i/>
        </w:rPr>
        <w:t>Gia hạn xử lý</w:t>
      </w:r>
      <w:r w:rsidR="00C03662" w:rsidRPr="00A034FB">
        <w:rPr>
          <w:b/>
        </w:rPr>
        <w:t>:</w:t>
      </w:r>
      <w:r w:rsidR="00C03662">
        <w:t xml:space="preserve"> chức năng này cho phép BPXL gởi </w:t>
      </w:r>
      <w:r w:rsidR="003A53DF">
        <w:t xml:space="preserve">thông báo và phiếu </w:t>
      </w:r>
      <w:r w:rsidR="00C03662">
        <w:t>gia hạn ngày trả kết quả hồ</w:t>
      </w:r>
      <w:r w:rsidR="003A53DF">
        <w:t xml:space="preserve"> sơ đến</w:t>
      </w:r>
      <w:r w:rsidR="00C03662">
        <w:t xml:space="preserve"> CD/TC</w:t>
      </w:r>
    </w:p>
    <w:p w:rsidR="00A857A8" w:rsidRDefault="003A53DF" w:rsidP="0004573D">
      <w:pPr>
        <w:jc w:val="center"/>
        <w:rPr>
          <w:i/>
        </w:rPr>
      </w:pPr>
      <w:r>
        <w:rPr>
          <w:noProof/>
        </w:rPr>
        <w:drawing>
          <wp:inline distT="0" distB="0" distL="0" distR="0">
            <wp:extent cx="4219575" cy="2112370"/>
            <wp:effectExtent l="19050" t="19050" r="28575" b="212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6507.tmp"/>
                    <pic:cNvPicPr/>
                  </pic:nvPicPr>
                  <pic:blipFill>
                    <a:blip r:embed="rId27"/>
                    <a:stretch>
                      <a:fillRect/>
                    </a:stretch>
                  </pic:blipFill>
                  <pic:spPr>
                    <a:xfrm>
                      <a:off x="0" y="0"/>
                      <a:ext cx="4219575" cy="2112370"/>
                    </a:xfrm>
                    <a:prstGeom prst="rect">
                      <a:avLst/>
                    </a:prstGeom>
                    <a:ln>
                      <a:solidFill>
                        <a:schemeClr val="accent1"/>
                      </a:solidFill>
                    </a:ln>
                  </pic:spPr>
                </pic:pic>
              </a:graphicData>
            </a:graphic>
          </wp:inline>
        </w:drawing>
      </w:r>
    </w:p>
    <w:p w:rsidR="00A857A8" w:rsidRDefault="003A53DF" w:rsidP="008D4653">
      <w:pPr>
        <w:jc w:val="both"/>
      </w:pPr>
      <w:r>
        <w:t xml:space="preserve">Khi gia hạn BPXL cần nhập ngày gia hạn và lý do gian hạn và nhấn nút </w:t>
      </w:r>
      <w:r w:rsidR="004A7732">
        <w:t>“</w:t>
      </w:r>
      <w:r w:rsidR="00A857A8">
        <w:t>Thực hiện</w:t>
      </w:r>
      <w:r w:rsidR="004A7732">
        <w:t>”</w:t>
      </w:r>
      <w:r>
        <w:t>.</w:t>
      </w:r>
    </w:p>
    <w:p w:rsidR="00B63B21" w:rsidRDefault="00A857A8" w:rsidP="008D4653">
      <w:pPr>
        <w:jc w:val="both"/>
      </w:pPr>
      <w:r>
        <w:rPr>
          <w:b/>
          <w:i/>
        </w:rPr>
        <w:t>Trả lại bước trước thực hiện</w:t>
      </w:r>
      <w:r w:rsidRPr="00A034FB">
        <w:rPr>
          <w:b/>
        </w:rPr>
        <w:t>:</w:t>
      </w:r>
      <w:r>
        <w:t xml:space="preserve"> chức năng này cho phép bước đang thực hiện, yêu cầu bước trước thực hiện xử lý lại </w:t>
      </w:r>
      <w:r w:rsidR="00B63B21">
        <w:br w:type="page"/>
      </w:r>
    </w:p>
    <w:p w:rsidR="003A53DF" w:rsidRDefault="003820BE" w:rsidP="008D4653">
      <w:pPr>
        <w:jc w:val="both"/>
      </w:pPr>
      <w:r>
        <w:rPr>
          <w:b/>
        </w:rPr>
        <w:lastRenderedPageBreak/>
        <w:t>5.3</w:t>
      </w:r>
      <w:r w:rsidR="00B63B21" w:rsidRPr="008457E1">
        <w:rPr>
          <w:b/>
        </w:rPr>
        <w:t>. Phê duyệt hồ sơ:</w:t>
      </w:r>
      <w:r w:rsidR="008F538A">
        <w:t xml:space="preserve"> là Lãnh đạo cơ quan HCNN</w:t>
      </w:r>
      <w:r w:rsidR="00B63B21">
        <w:t xml:space="preserve">, sẽ duyệt những hồ sơ từ bộ phận chuyên môn xử lý trình dự thảo. </w:t>
      </w:r>
    </w:p>
    <w:p w:rsidR="008457E1" w:rsidRDefault="008457E1" w:rsidP="008D4653">
      <w:pPr>
        <w:jc w:val="both"/>
      </w:pPr>
      <w:r>
        <w:t>B</w:t>
      </w:r>
      <w:r w:rsidR="009C1435">
        <w:t xml:space="preserve">ước </w:t>
      </w:r>
      <w:r>
        <w:t>1: Đăng nhập và</w:t>
      </w:r>
      <w:r w:rsidR="009C1435">
        <w:t>o</w:t>
      </w:r>
      <w:r>
        <w:t xml:space="preserve"> </w:t>
      </w:r>
      <w:r w:rsidR="00111278">
        <w:t>Cổng thông tin dịch vụ công</w:t>
      </w:r>
      <w:r>
        <w:t xml:space="preserve"> chọn </w:t>
      </w:r>
      <w:r w:rsidR="009C1435">
        <w:t>“</w:t>
      </w:r>
      <w:r>
        <w:t>Dịch vụ công trực tuyến</w:t>
      </w:r>
      <w:r w:rsidR="009C1435">
        <w:t>”</w:t>
      </w:r>
      <w:r>
        <w:t xml:space="preserve">, chọn </w:t>
      </w:r>
      <w:r w:rsidR="009C1435">
        <w:t>“</w:t>
      </w:r>
      <w:r w:rsidR="009D19DD">
        <w:t>Tiếp nhận và xử lý</w:t>
      </w:r>
      <w:r w:rsidR="009C1435">
        <w:t>”.</w:t>
      </w:r>
    </w:p>
    <w:p w:rsidR="008457E1" w:rsidRDefault="008457E1" w:rsidP="008D4653">
      <w:pPr>
        <w:jc w:val="both"/>
      </w:pPr>
      <w:r>
        <w:t>B</w:t>
      </w:r>
      <w:r w:rsidR="009C1435">
        <w:t xml:space="preserve">ước </w:t>
      </w:r>
      <w:r>
        <w:t xml:space="preserve">2: </w:t>
      </w:r>
      <w:r w:rsidR="007F1BE6">
        <w:t xml:space="preserve">Kích chọn Hồ sơ thủ tục có báo </w:t>
      </w:r>
      <w:r w:rsidR="009C1435">
        <w:t>“</w:t>
      </w:r>
      <w:r w:rsidR="007F1BE6">
        <w:t>New</w:t>
      </w:r>
      <w:r w:rsidR="009C1435">
        <w:t>”</w:t>
      </w:r>
      <w:r w:rsidR="007F1BE6">
        <w:t xml:space="preserve"> từ BPXL trình dự thảo lên</w:t>
      </w:r>
    </w:p>
    <w:p w:rsidR="007F1BE6" w:rsidRDefault="007F1BE6" w:rsidP="00FA7BCD">
      <w:r>
        <w:rPr>
          <w:noProof/>
        </w:rPr>
        <w:drawing>
          <wp:inline distT="0" distB="0" distL="0" distR="0">
            <wp:extent cx="5972175" cy="1012673"/>
            <wp:effectExtent l="19050" t="19050" r="28575" b="16027"/>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E36B.tmp"/>
                    <pic:cNvPicPr/>
                  </pic:nvPicPr>
                  <pic:blipFill>
                    <a:blip r:embed="rId28"/>
                    <a:stretch>
                      <a:fillRect/>
                    </a:stretch>
                  </pic:blipFill>
                  <pic:spPr>
                    <a:xfrm>
                      <a:off x="0" y="0"/>
                      <a:ext cx="5972175" cy="1012673"/>
                    </a:xfrm>
                    <a:prstGeom prst="rect">
                      <a:avLst/>
                    </a:prstGeom>
                    <a:ln>
                      <a:solidFill>
                        <a:schemeClr val="accent1"/>
                      </a:solidFill>
                    </a:ln>
                  </pic:spPr>
                </pic:pic>
              </a:graphicData>
            </a:graphic>
          </wp:inline>
        </w:drawing>
      </w:r>
    </w:p>
    <w:p w:rsidR="009C1435" w:rsidRPr="0004573D" w:rsidRDefault="009C1435" w:rsidP="0004573D">
      <w:pPr>
        <w:jc w:val="center"/>
        <w:rPr>
          <w:i/>
        </w:rPr>
      </w:pPr>
    </w:p>
    <w:p w:rsidR="009D19DD" w:rsidRPr="00FD5E27" w:rsidRDefault="009D19DD" w:rsidP="009D19DD">
      <w:pPr>
        <w:jc w:val="both"/>
        <w:rPr>
          <w:i/>
        </w:rPr>
      </w:pPr>
      <w:r w:rsidRPr="00FD5E27">
        <w:rPr>
          <w:i/>
        </w:rPr>
        <w:t xml:space="preserve">Xử lý có </w:t>
      </w:r>
      <w:r>
        <w:rPr>
          <w:i/>
        </w:rPr>
        <w:t>4</w:t>
      </w:r>
      <w:r w:rsidRPr="00FD5E27">
        <w:rPr>
          <w:i/>
        </w:rPr>
        <w:t xml:space="preserve"> chức năng chính: </w:t>
      </w:r>
      <w:r w:rsidRPr="001A5F73">
        <w:rPr>
          <w:i/>
        </w:rPr>
        <w:t xml:space="preserve">là </w:t>
      </w:r>
      <w:r>
        <w:rPr>
          <w:b/>
          <w:i/>
        </w:rPr>
        <w:t>thông tin</w:t>
      </w:r>
      <w:r w:rsidRPr="001A5F73">
        <w:rPr>
          <w:b/>
          <w:i/>
        </w:rPr>
        <w:t xml:space="preserve"> hồ sơ</w:t>
      </w:r>
      <w:r w:rsidRPr="001A5F73">
        <w:rPr>
          <w:i/>
        </w:rPr>
        <w:t xml:space="preserve">, </w:t>
      </w:r>
      <w:r>
        <w:rPr>
          <w:b/>
          <w:i/>
        </w:rPr>
        <w:t>Xử lý hồ sơ</w:t>
      </w:r>
      <w:r w:rsidRPr="001A5F73">
        <w:rPr>
          <w:i/>
        </w:rPr>
        <w:t xml:space="preserve">, </w:t>
      </w:r>
      <w:r>
        <w:rPr>
          <w:b/>
          <w:i/>
        </w:rPr>
        <w:t>Nhật ký hồ sơ</w:t>
      </w:r>
      <w:r w:rsidRPr="001A5F73">
        <w:rPr>
          <w:i/>
        </w:rPr>
        <w:t xml:space="preserve"> và </w:t>
      </w:r>
      <w:r>
        <w:rPr>
          <w:b/>
          <w:i/>
        </w:rPr>
        <w:t>Quy trình xử lý</w:t>
      </w:r>
      <w:r>
        <w:rPr>
          <w:i/>
        </w:rPr>
        <w:t>..</w:t>
      </w:r>
    </w:p>
    <w:p w:rsidR="009D19DD" w:rsidRDefault="009D19DD" w:rsidP="009D19DD">
      <w:pPr>
        <w:jc w:val="both"/>
      </w:pPr>
      <w:r>
        <w:t>Thông tin hồ sơ, nhật ký hồ sơ, và quy trình xử lý thông tin tương tự ở Tiếp nhận hồ sơ</w:t>
      </w:r>
    </w:p>
    <w:p w:rsidR="008F538A" w:rsidRPr="004039F8" w:rsidRDefault="009D19DD" w:rsidP="009D19DD">
      <w:pPr>
        <w:jc w:val="both"/>
        <w:rPr>
          <w:i/>
        </w:rPr>
      </w:pPr>
      <w:r w:rsidRPr="00A262C2">
        <w:rPr>
          <w:b/>
        </w:rPr>
        <w:t xml:space="preserve">* </w:t>
      </w:r>
      <w:r>
        <w:rPr>
          <w:b/>
        </w:rPr>
        <w:t>Xử lý hồ sơ</w:t>
      </w:r>
      <w:r w:rsidRPr="00A262C2">
        <w:rPr>
          <w:b/>
        </w:rPr>
        <w:t>:</w:t>
      </w:r>
      <w:r>
        <w:t xml:space="preserve"> gồm các thao tác xử lý phê duyệt dự thảo , trao đổi thông tin, Trả lại bước trước thực hiện</w:t>
      </w:r>
      <w:r w:rsidR="00FA778D" w:rsidRPr="004039F8">
        <w:rPr>
          <w:i/>
        </w:rPr>
        <w:t xml:space="preserve"> </w:t>
      </w:r>
    </w:p>
    <w:p w:rsidR="00B63B21" w:rsidRDefault="00FA778D" w:rsidP="0004573D">
      <w:pPr>
        <w:jc w:val="center"/>
      </w:pPr>
      <w:r>
        <w:rPr>
          <w:noProof/>
        </w:rPr>
        <w:drawing>
          <wp:inline distT="0" distB="0" distL="0" distR="0">
            <wp:extent cx="5592584" cy="2799715"/>
            <wp:effectExtent l="19050" t="19050" r="27166" b="196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8E0A.tmp"/>
                    <pic:cNvPicPr/>
                  </pic:nvPicPr>
                  <pic:blipFill>
                    <a:blip r:embed="rId29"/>
                    <a:stretch>
                      <a:fillRect/>
                    </a:stretch>
                  </pic:blipFill>
                  <pic:spPr>
                    <a:xfrm>
                      <a:off x="0" y="0"/>
                      <a:ext cx="5592584" cy="2799715"/>
                    </a:xfrm>
                    <a:prstGeom prst="rect">
                      <a:avLst/>
                    </a:prstGeom>
                    <a:ln>
                      <a:solidFill>
                        <a:schemeClr val="accent1"/>
                      </a:solidFill>
                    </a:ln>
                  </pic:spPr>
                </pic:pic>
              </a:graphicData>
            </a:graphic>
          </wp:inline>
        </w:drawing>
      </w:r>
    </w:p>
    <w:p w:rsidR="008D4653" w:rsidRDefault="009D19DD" w:rsidP="008D4653">
      <w:pPr>
        <w:jc w:val="both"/>
      </w:pPr>
      <w:r>
        <w:rPr>
          <w:b/>
          <w:i/>
        </w:rPr>
        <w:t>Phê d</w:t>
      </w:r>
      <w:r w:rsidR="007A0D21" w:rsidRPr="009D19DD">
        <w:rPr>
          <w:b/>
          <w:i/>
        </w:rPr>
        <w:t>uyệt hồ sơ</w:t>
      </w:r>
      <w:r w:rsidR="007A0D21" w:rsidRPr="00F12EA7">
        <w:rPr>
          <w:b/>
        </w:rPr>
        <w:t>:</w:t>
      </w:r>
      <w:r w:rsidR="007A0D21">
        <w:t xml:space="preserve"> Chức năng này để Lãnh đạo vào xem, kiểm tra, phê duyệt hồ sơ từ </w:t>
      </w:r>
      <w:r w:rsidR="00C27292">
        <w:t>bộ phận</w:t>
      </w:r>
      <w:r w:rsidR="007A0D21">
        <w:t xml:space="preserve"> xử lý trình lên.</w:t>
      </w:r>
    </w:p>
    <w:p w:rsidR="007A0D21" w:rsidRDefault="007A0D21" w:rsidP="0004573D">
      <w:pPr>
        <w:jc w:val="center"/>
      </w:pPr>
      <w:r>
        <w:rPr>
          <w:noProof/>
        </w:rPr>
        <w:lastRenderedPageBreak/>
        <w:drawing>
          <wp:inline distT="0" distB="0" distL="0" distR="0">
            <wp:extent cx="5972175" cy="3534703"/>
            <wp:effectExtent l="19050" t="19050" r="28575" b="27647"/>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C81B0.tmp"/>
                    <pic:cNvPicPr/>
                  </pic:nvPicPr>
                  <pic:blipFill>
                    <a:blip r:embed="rId30"/>
                    <a:stretch>
                      <a:fillRect/>
                    </a:stretch>
                  </pic:blipFill>
                  <pic:spPr>
                    <a:xfrm>
                      <a:off x="0" y="0"/>
                      <a:ext cx="5972175" cy="3534703"/>
                    </a:xfrm>
                    <a:prstGeom prst="rect">
                      <a:avLst/>
                    </a:prstGeom>
                    <a:ln>
                      <a:solidFill>
                        <a:schemeClr val="accent1"/>
                      </a:solidFill>
                    </a:ln>
                  </pic:spPr>
                </pic:pic>
              </a:graphicData>
            </a:graphic>
          </wp:inline>
        </w:drawing>
      </w:r>
    </w:p>
    <w:p w:rsidR="009D19DD" w:rsidRDefault="007A0D21" w:rsidP="009D19DD">
      <w:pPr>
        <w:jc w:val="both"/>
      </w:pPr>
      <w:r>
        <w:t>Ở đây Lãnh đạo có thể tả</w:t>
      </w:r>
      <w:r w:rsidR="00EA318C">
        <w:t>i các file dự thảo BPXL trình lên, có thể chỉnh sửa dự thảo và cập nhật lên hệ thống. Sau khi xem xét nếu hồ sơ BPXL trình lên đã đạt yêu cầu Lãnh đạo nhấn “</w:t>
      </w:r>
      <w:r w:rsidR="009D19DD">
        <w:t>Thực hiện</w:t>
      </w:r>
      <w:r w:rsidR="00EA318C">
        <w:t xml:space="preserve">” để </w:t>
      </w:r>
      <w:r w:rsidR="00437F02">
        <w:t>đồng ý duyệt hồ sơ</w:t>
      </w:r>
      <w:r w:rsidR="00C27292">
        <w:t xml:space="preserve">. </w:t>
      </w:r>
    </w:p>
    <w:p w:rsidR="00642EED" w:rsidRDefault="003820BE" w:rsidP="009D19DD">
      <w:pPr>
        <w:jc w:val="both"/>
      </w:pPr>
      <w:r>
        <w:rPr>
          <w:b/>
        </w:rPr>
        <w:t>5</w:t>
      </w:r>
      <w:r w:rsidR="00642EED" w:rsidRPr="00642EED">
        <w:rPr>
          <w:b/>
        </w:rPr>
        <w:t>.</w:t>
      </w:r>
      <w:r>
        <w:rPr>
          <w:b/>
        </w:rPr>
        <w:t>4.</w:t>
      </w:r>
      <w:r w:rsidR="00642EED" w:rsidRPr="00642EED">
        <w:rPr>
          <w:b/>
        </w:rPr>
        <w:t xml:space="preserve"> Ban hành văn bản</w:t>
      </w:r>
      <w:r w:rsidR="00642EED">
        <w:rPr>
          <w:b/>
        </w:rPr>
        <w:t xml:space="preserve">: </w:t>
      </w:r>
      <w:r w:rsidR="00642EED">
        <w:t>Chức năng văn thư ban hành văn bản sau khi Lãnh đạo phê duyệt. Văn thư cập nhật các thông tin văn bản đi, ký số văn bản và ban hành. Khi đó hồ sơ sẽ chuyển qua bộ phận TN&amp;TKQ.</w:t>
      </w:r>
    </w:p>
    <w:p w:rsidR="00642EED" w:rsidRPr="00642EED" w:rsidRDefault="00642EED" w:rsidP="00642EED">
      <w:pPr>
        <w:jc w:val="center"/>
      </w:pPr>
      <w:r>
        <w:rPr>
          <w:noProof/>
        </w:rPr>
        <w:lastRenderedPageBreak/>
        <w:drawing>
          <wp:inline distT="0" distB="0" distL="0" distR="0">
            <wp:extent cx="5267325" cy="4072166"/>
            <wp:effectExtent l="19050" t="0" r="9525" b="0"/>
            <wp:docPr id="33" name="Picture 32" descr="banha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hanh.png"/>
                    <pic:cNvPicPr/>
                  </pic:nvPicPr>
                  <pic:blipFill>
                    <a:blip r:embed="rId31"/>
                    <a:stretch>
                      <a:fillRect/>
                    </a:stretch>
                  </pic:blipFill>
                  <pic:spPr>
                    <a:xfrm>
                      <a:off x="0" y="0"/>
                      <a:ext cx="5267325" cy="4072166"/>
                    </a:xfrm>
                    <a:prstGeom prst="rect">
                      <a:avLst/>
                    </a:prstGeom>
                  </pic:spPr>
                </pic:pic>
              </a:graphicData>
            </a:graphic>
          </wp:inline>
        </w:drawing>
      </w:r>
    </w:p>
    <w:p w:rsidR="006802B4" w:rsidRPr="0038775C" w:rsidRDefault="003820BE" w:rsidP="006802B4">
      <w:pPr>
        <w:jc w:val="both"/>
        <w:rPr>
          <w:b/>
        </w:rPr>
      </w:pPr>
      <w:r>
        <w:rPr>
          <w:b/>
        </w:rPr>
        <w:t>5</w:t>
      </w:r>
      <w:r w:rsidR="006802B4" w:rsidRPr="006802B4">
        <w:rPr>
          <w:b/>
        </w:rPr>
        <w:t>.</w:t>
      </w:r>
      <w:r w:rsidR="00FD1F9D">
        <w:rPr>
          <w:b/>
        </w:rPr>
        <w:t>5</w:t>
      </w:r>
      <w:r>
        <w:rPr>
          <w:b/>
        </w:rPr>
        <w:t>.</w:t>
      </w:r>
      <w:r w:rsidR="006802B4" w:rsidRPr="006802B4">
        <w:rPr>
          <w:b/>
        </w:rPr>
        <w:t xml:space="preserve"> Trả kết quả</w:t>
      </w:r>
      <w:r w:rsidR="006802B4">
        <w:t xml:space="preserve">: </w:t>
      </w:r>
      <w:r w:rsidR="006802B4" w:rsidRPr="00DB079F">
        <w:t xml:space="preserve">là bộ phận tiếp nhận </w:t>
      </w:r>
      <w:r w:rsidR="006802B4">
        <w:t xml:space="preserve">và trả kết quả, </w:t>
      </w:r>
      <w:r w:rsidR="006802B4" w:rsidRPr="00DB079F">
        <w:t xml:space="preserve">hồ sơ thủ tục </w:t>
      </w:r>
      <w:r w:rsidR="006802B4">
        <w:t xml:space="preserve">được </w:t>
      </w:r>
      <w:r w:rsidR="00642EED">
        <w:t>ban hành</w:t>
      </w:r>
      <w:r w:rsidR="006802B4">
        <w:t xml:space="preserve"> từ </w:t>
      </w:r>
      <w:r w:rsidR="00642EED">
        <w:t>Văn thư</w:t>
      </w:r>
      <w:r w:rsidR="006802B4">
        <w:t xml:space="preserve"> sẽ chuyể</w:t>
      </w:r>
      <w:r w:rsidR="00FD2568">
        <w:t>n hồ</w:t>
      </w:r>
      <w:r w:rsidR="008A29C9">
        <w:t xml:space="preserve"> sơ cho bộ phận </w:t>
      </w:r>
      <w:r w:rsidR="00FD2568">
        <w:t>TN&amp;TKQ ký số</w:t>
      </w:r>
      <w:r w:rsidR="008A29C9">
        <w:t xml:space="preserve"> và trả</w:t>
      </w:r>
      <w:r w:rsidR="006802B4">
        <w:t xml:space="preserve"> cho CD/TC.</w:t>
      </w:r>
    </w:p>
    <w:p w:rsidR="003820BE" w:rsidRDefault="003820BE" w:rsidP="006802B4">
      <w:pPr>
        <w:jc w:val="both"/>
        <w:rPr>
          <w:b/>
        </w:rPr>
      </w:pPr>
      <w:r w:rsidRPr="003820BE">
        <w:rPr>
          <w:b/>
        </w:rPr>
        <w:t>5.</w:t>
      </w:r>
      <w:r w:rsidR="00FD1F9D">
        <w:rPr>
          <w:b/>
        </w:rPr>
        <w:t>5</w:t>
      </w:r>
      <w:r w:rsidRPr="003820BE">
        <w:rPr>
          <w:b/>
        </w:rPr>
        <w:t>.1</w:t>
      </w:r>
      <w:r>
        <w:rPr>
          <w:b/>
        </w:rPr>
        <w:t>. Trả tại bộ phận Một cửa</w:t>
      </w:r>
    </w:p>
    <w:p w:rsidR="00131953" w:rsidRPr="00131953" w:rsidRDefault="00131953" w:rsidP="006802B4">
      <w:pPr>
        <w:jc w:val="both"/>
      </w:pPr>
      <w:r>
        <w:t xml:space="preserve">CD/TC đăng ký nhận hồ sơ tại bộ phận Một Cửa của đơn vị, </w:t>
      </w:r>
    </w:p>
    <w:p w:rsidR="006802B4" w:rsidRDefault="006802B4" w:rsidP="006802B4">
      <w:pPr>
        <w:jc w:val="both"/>
      </w:pPr>
      <w:r>
        <w:t>B</w:t>
      </w:r>
      <w:r w:rsidR="008A29C9">
        <w:t xml:space="preserve">ước </w:t>
      </w:r>
      <w:r>
        <w:t xml:space="preserve">1: Đăng nhập vào </w:t>
      </w:r>
      <w:r w:rsidR="00111278">
        <w:t>Cổng thông tin dịch vụ công</w:t>
      </w:r>
      <w:r>
        <w:t xml:space="preserve"> chọn </w:t>
      </w:r>
      <w:r w:rsidR="008A29C9">
        <w:t>“</w:t>
      </w:r>
      <w:r>
        <w:t>Dịch vụ công trực tuyến</w:t>
      </w:r>
      <w:r w:rsidR="008A29C9">
        <w:t>”</w:t>
      </w:r>
      <w:r>
        <w:t xml:space="preserve">, chọn </w:t>
      </w:r>
      <w:r w:rsidR="008A29C9">
        <w:t>“</w:t>
      </w:r>
      <w:r>
        <w:t xml:space="preserve">Tiếp nhận và </w:t>
      </w:r>
      <w:r w:rsidR="009D19DD">
        <w:t>xử lý</w:t>
      </w:r>
      <w:r w:rsidR="008A29C9">
        <w:t>”.</w:t>
      </w:r>
    </w:p>
    <w:p w:rsidR="00111278" w:rsidRDefault="006802B4" w:rsidP="00642EED">
      <w:pPr>
        <w:jc w:val="both"/>
      </w:pPr>
      <w:r>
        <w:rPr>
          <w:noProof/>
        </w:rPr>
        <w:drawing>
          <wp:inline distT="0" distB="0" distL="0" distR="0">
            <wp:extent cx="5972175" cy="1748701"/>
            <wp:effectExtent l="19050" t="19050" r="28575" b="22949"/>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EAA.tmp"/>
                    <pic:cNvPicPr/>
                  </pic:nvPicPr>
                  <pic:blipFill>
                    <a:blip r:embed="rId32"/>
                    <a:stretch>
                      <a:fillRect/>
                    </a:stretch>
                  </pic:blipFill>
                  <pic:spPr>
                    <a:xfrm>
                      <a:off x="0" y="0"/>
                      <a:ext cx="5972175" cy="1748701"/>
                    </a:xfrm>
                    <a:prstGeom prst="rect">
                      <a:avLst/>
                    </a:prstGeom>
                    <a:ln>
                      <a:solidFill>
                        <a:schemeClr val="accent1"/>
                      </a:solidFill>
                    </a:ln>
                  </pic:spPr>
                </pic:pic>
              </a:graphicData>
            </a:graphic>
          </wp:inline>
        </w:drawing>
      </w:r>
    </w:p>
    <w:p w:rsidR="006802B4" w:rsidRDefault="006802B4" w:rsidP="00642EED">
      <w:pPr>
        <w:jc w:val="both"/>
      </w:pPr>
      <w:r>
        <w:lastRenderedPageBreak/>
        <w:t>B</w:t>
      </w:r>
      <w:r w:rsidR="008A29C9">
        <w:t xml:space="preserve">ước 2: Bộ phận </w:t>
      </w:r>
      <w:r>
        <w:t xml:space="preserve">TN&amp;TKQ click chọn hồ sơ thủ tục báo </w:t>
      </w:r>
      <w:r w:rsidR="008A29C9">
        <w:t>“</w:t>
      </w:r>
      <w:r>
        <w:t>New</w:t>
      </w:r>
      <w:r w:rsidR="008A29C9">
        <w:t>”</w:t>
      </w:r>
      <w:r w:rsidR="00C9139B">
        <w:t>, xuất hiện giao diện như hình</w:t>
      </w:r>
      <w:r w:rsidR="00910498">
        <w:t xml:space="preserve"> </w:t>
      </w:r>
      <w:r w:rsidR="00C9139B">
        <w:t>:</w:t>
      </w:r>
    </w:p>
    <w:p w:rsidR="00C9139B" w:rsidRDefault="00C9139B" w:rsidP="00910498">
      <w:pPr>
        <w:jc w:val="center"/>
      </w:pPr>
      <w:r>
        <w:rPr>
          <w:noProof/>
        </w:rPr>
        <w:drawing>
          <wp:inline distT="0" distB="0" distL="0" distR="0">
            <wp:extent cx="5452105" cy="4215130"/>
            <wp:effectExtent l="19050" t="19050" r="15245" b="139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7344.tmp"/>
                    <pic:cNvPicPr/>
                  </pic:nvPicPr>
                  <pic:blipFill>
                    <a:blip r:embed="rId33"/>
                    <a:stretch>
                      <a:fillRect/>
                    </a:stretch>
                  </pic:blipFill>
                  <pic:spPr>
                    <a:xfrm>
                      <a:off x="0" y="0"/>
                      <a:ext cx="5452105" cy="4215130"/>
                    </a:xfrm>
                    <a:prstGeom prst="rect">
                      <a:avLst/>
                    </a:prstGeom>
                    <a:ln>
                      <a:solidFill>
                        <a:schemeClr val="accent1"/>
                      </a:solidFill>
                    </a:ln>
                  </pic:spPr>
                </pic:pic>
              </a:graphicData>
            </a:graphic>
          </wp:inline>
        </w:drawing>
      </w:r>
    </w:p>
    <w:p w:rsidR="00FD2568" w:rsidRDefault="006404F3" w:rsidP="006802B4">
      <w:pPr>
        <w:jc w:val="both"/>
      </w:pPr>
      <w:r>
        <w:t>Sau khi đối chiếu văn bản gốc (nếu hồ sơ thủ tục có yêu cầu) bộ phận TN&amp;TKQ nhấn nút “Trả hồ sơ” để chuyển cho CD/TC</w:t>
      </w:r>
      <w:r w:rsidR="00A02E8E">
        <w:t>.</w:t>
      </w:r>
    </w:p>
    <w:p w:rsidR="003820BE" w:rsidRDefault="003820BE" w:rsidP="006802B4">
      <w:pPr>
        <w:jc w:val="both"/>
        <w:rPr>
          <w:b/>
        </w:rPr>
      </w:pPr>
      <w:r w:rsidRPr="003820BE">
        <w:rPr>
          <w:b/>
        </w:rPr>
        <w:t>5.</w:t>
      </w:r>
      <w:r w:rsidR="00FD1F9D">
        <w:rPr>
          <w:b/>
        </w:rPr>
        <w:t>5</w:t>
      </w:r>
      <w:r w:rsidRPr="003820BE">
        <w:rPr>
          <w:b/>
        </w:rPr>
        <w:t>.2. Trả qua dịch vụ bưu điện.</w:t>
      </w:r>
    </w:p>
    <w:p w:rsidR="00131953" w:rsidRDefault="00131953" w:rsidP="006802B4">
      <w:pPr>
        <w:jc w:val="both"/>
      </w:pPr>
      <w:r>
        <w:t>Trong quá trình đăng ký thủ tục hành chính, CD/TC chọn nhận kết quả qua dịch vụ bưu điện</w:t>
      </w:r>
      <w:r w:rsidR="003C7474">
        <w:t>, kết quả xử lý sẽ chuyển đến CD/TC qua đường bưu điện. Tuy nhiên, trong quá trình nhận kết quả, CD/TC có thể thay đổi hình thức nhận kết quả tại bộ phận Tiếp nhận và TKQ, hệ thống hỗ trợ chức năng chuyển đổi nhận một cửa, và thực hiện tiếp theo như tại mục 5.4.1</w:t>
      </w:r>
    </w:p>
    <w:p w:rsidR="00E858FB" w:rsidRPr="00131953" w:rsidRDefault="00E858FB" w:rsidP="00E858FB">
      <w:pPr>
        <w:jc w:val="center"/>
      </w:pPr>
      <w:r>
        <w:rPr>
          <w:noProof/>
        </w:rPr>
        <w:lastRenderedPageBreak/>
        <w:drawing>
          <wp:inline distT="0" distB="0" distL="0" distR="0">
            <wp:extent cx="5972175" cy="3451225"/>
            <wp:effectExtent l="19050" t="0" r="9525" b="0"/>
            <wp:docPr id="4" name="Picture 3" descr="Tra_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_BD.png"/>
                    <pic:cNvPicPr/>
                  </pic:nvPicPr>
                  <pic:blipFill>
                    <a:blip r:embed="rId34"/>
                    <a:stretch>
                      <a:fillRect/>
                    </a:stretch>
                  </pic:blipFill>
                  <pic:spPr>
                    <a:xfrm>
                      <a:off x="0" y="0"/>
                      <a:ext cx="5972175" cy="3451225"/>
                    </a:xfrm>
                    <a:prstGeom prst="rect">
                      <a:avLst/>
                    </a:prstGeom>
                  </pic:spPr>
                </pic:pic>
              </a:graphicData>
            </a:graphic>
          </wp:inline>
        </w:drawing>
      </w:r>
    </w:p>
    <w:p w:rsidR="003820BE" w:rsidRPr="003820BE" w:rsidRDefault="003820BE" w:rsidP="006802B4">
      <w:pPr>
        <w:jc w:val="both"/>
        <w:rPr>
          <w:b/>
        </w:rPr>
      </w:pPr>
    </w:p>
    <w:sectPr w:rsidR="003820BE" w:rsidRPr="003820BE" w:rsidSect="00863C25">
      <w:footerReference w:type="default" r:id="rId35"/>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BE" w:rsidRDefault="003001BE" w:rsidP="00757813">
      <w:pPr>
        <w:spacing w:after="0" w:line="240" w:lineRule="auto"/>
      </w:pPr>
      <w:r>
        <w:separator/>
      </w:r>
    </w:p>
  </w:endnote>
  <w:endnote w:type="continuationSeparator" w:id="0">
    <w:p w:rsidR="003001BE" w:rsidRDefault="003001BE" w:rsidP="0075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DD" w:rsidRDefault="009D19DD">
    <w:pPr>
      <w:pStyle w:val="Footer"/>
      <w:jc w:val="right"/>
    </w:pPr>
  </w:p>
  <w:p w:rsidR="009D19DD" w:rsidRDefault="009D1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226495"/>
      <w:docPartObj>
        <w:docPartGallery w:val="Page Numbers (Bottom of Page)"/>
        <w:docPartUnique/>
      </w:docPartObj>
    </w:sdtPr>
    <w:sdtEndPr>
      <w:rPr>
        <w:noProof/>
      </w:rPr>
    </w:sdtEndPr>
    <w:sdtContent>
      <w:p w:rsidR="009D19DD" w:rsidRDefault="003001BE">
        <w:pPr>
          <w:pStyle w:val="Footer"/>
          <w:jc w:val="right"/>
        </w:pPr>
        <w:r>
          <w:fldChar w:fldCharType="begin"/>
        </w:r>
        <w:r>
          <w:instrText xml:space="preserve"> PAGE   \* MERGEFORMAT </w:instrText>
        </w:r>
        <w:r>
          <w:fldChar w:fldCharType="separate"/>
        </w:r>
        <w:r w:rsidR="008A7143">
          <w:rPr>
            <w:noProof/>
          </w:rPr>
          <w:t>19</w:t>
        </w:r>
        <w:r>
          <w:rPr>
            <w:noProof/>
          </w:rPr>
          <w:fldChar w:fldCharType="end"/>
        </w:r>
      </w:p>
    </w:sdtContent>
  </w:sdt>
  <w:p w:rsidR="009D19DD" w:rsidRDefault="009D1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BE" w:rsidRDefault="003001BE" w:rsidP="00757813">
      <w:pPr>
        <w:spacing w:after="0" w:line="240" w:lineRule="auto"/>
      </w:pPr>
      <w:r>
        <w:separator/>
      </w:r>
    </w:p>
  </w:footnote>
  <w:footnote w:type="continuationSeparator" w:id="0">
    <w:p w:rsidR="003001BE" w:rsidRDefault="003001BE" w:rsidP="00757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75"/>
    <w:rsid w:val="00031C5D"/>
    <w:rsid w:val="000341E5"/>
    <w:rsid w:val="0004553C"/>
    <w:rsid w:val="0004573D"/>
    <w:rsid w:val="00055E28"/>
    <w:rsid w:val="000740DF"/>
    <w:rsid w:val="0008722A"/>
    <w:rsid w:val="00096D0B"/>
    <w:rsid w:val="000C2C6C"/>
    <w:rsid w:val="000D62C0"/>
    <w:rsid w:val="000E7F03"/>
    <w:rsid w:val="00111278"/>
    <w:rsid w:val="001129C0"/>
    <w:rsid w:val="00131953"/>
    <w:rsid w:val="00131F7E"/>
    <w:rsid w:val="00145821"/>
    <w:rsid w:val="00172124"/>
    <w:rsid w:val="0017545F"/>
    <w:rsid w:val="00183316"/>
    <w:rsid w:val="001A5F73"/>
    <w:rsid w:val="001F7739"/>
    <w:rsid w:val="00207307"/>
    <w:rsid w:val="00224D39"/>
    <w:rsid w:val="00231EDC"/>
    <w:rsid w:val="002517E1"/>
    <w:rsid w:val="00253974"/>
    <w:rsid w:val="00262A67"/>
    <w:rsid w:val="002A15E5"/>
    <w:rsid w:val="002A5E96"/>
    <w:rsid w:val="002D4DB7"/>
    <w:rsid w:val="003001BE"/>
    <w:rsid w:val="003054F0"/>
    <w:rsid w:val="003158EB"/>
    <w:rsid w:val="00346F02"/>
    <w:rsid w:val="00366073"/>
    <w:rsid w:val="0037431A"/>
    <w:rsid w:val="0037487C"/>
    <w:rsid w:val="003820BE"/>
    <w:rsid w:val="003873A8"/>
    <w:rsid w:val="0038775C"/>
    <w:rsid w:val="003A53DF"/>
    <w:rsid w:val="003A5D72"/>
    <w:rsid w:val="003B197B"/>
    <w:rsid w:val="003C3625"/>
    <w:rsid w:val="003C7474"/>
    <w:rsid w:val="004039F8"/>
    <w:rsid w:val="004111A8"/>
    <w:rsid w:val="004267AC"/>
    <w:rsid w:val="00437F02"/>
    <w:rsid w:val="00450071"/>
    <w:rsid w:val="004A2A22"/>
    <w:rsid w:val="004A3EFD"/>
    <w:rsid w:val="004A7732"/>
    <w:rsid w:val="004C3300"/>
    <w:rsid w:val="004D0A8C"/>
    <w:rsid w:val="004E7189"/>
    <w:rsid w:val="00515F7E"/>
    <w:rsid w:val="00530570"/>
    <w:rsid w:val="00531327"/>
    <w:rsid w:val="0053198D"/>
    <w:rsid w:val="00577A4A"/>
    <w:rsid w:val="00583F9C"/>
    <w:rsid w:val="005841F7"/>
    <w:rsid w:val="00584AE9"/>
    <w:rsid w:val="00584EA6"/>
    <w:rsid w:val="00594DAC"/>
    <w:rsid w:val="005A6DDA"/>
    <w:rsid w:val="005D7E9C"/>
    <w:rsid w:val="005E5F6C"/>
    <w:rsid w:val="005F4A52"/>
    <w:rsid w:val="006102E9"/>
    <w:rsid w:val="00636B60"/>
    <w:rsid w:val="006404F3"/>
    <w:rsid w:val="00642EED"/>
    <w:rsid w:val="00645481"/>
    <w:rsid w:val="00652591"/>
    <w:rsid w:val="0065557F"/>
    <w:rsid w:val="006713A2"/>
    <w:rsid w:val="006802B4"/>
    <w:rsid w:val="00691FBD"/>
    <w:rsid w:val="006A6244"/>
    <w:rsid w:val="006E27D3"/>
    <w:rsid w:val="006E7E76"/>
    <w:rsid w:val="006F16C3"/>
    <w:rsid w:val="00702237"/>
    <w:rsid w:val="00702E6A"/>
    <w:rsid w:val="00716FD6"/>
    <w:rsid w:val="007211B9"/>
    <w:rsid w:val="0072150F"/>
    <w:rsid w:val="00751CED"/>
    <w:rsid w:val="0075341C"/>
    <w:rsid w:val="00757813"/>
    <w:rsid w:val="00770686"/>
    <w:rsid w:val="00774C3E"/>
    <w:rsid w:val="00780CD2"/>
    <w:rsid w:val="00782D27"/>
    <w:rsid w:val="00787D31"/>
    <w:rsid w:val="007916F8"/>
    <w:rsid w:val="00792EBC"/>
    <w:rsid w:val="007A0D21"/>
    <w:rsid w:val="007E7847"/>
    <w:rsid w:val="007F1BE6"/>
    <w:rsid w:val="008078C1"/>
    <w:rsid w:val="00824FCA"/>
    <w:rsid w:val="00843FBA"/>
    <w:rsid w:val="008457E1"/>
    <w:rsid w:val="008465FE"/>
    <w:rsid w:val="00863C25"/>
    <w:rsid w:val="0088014A"/>
    <w:rsid w:val="00882F26"/>
    <w:rsid w:val="008A29C9"/>
    <w:rsid w:val="008A40C4"/>
    <w:rsid w:val="008A7143"/>
    <w:rsid w:val="008D4653"/>
    <w:rsid w:val="008F538A"/>
    <w:rsid w:val="00910498"/>
    <w:rsid w:val="00915A80"/>
    <w:rsid w:val="00922800"/>
    <w:rsid w:val="009272A2"/>
    <w:rsid w:val="009837B9"/>
    <w:rsid w:val="009869D5"/>
    <w:rsid w:val="00991617"/>
    <w:rsid w:val="0099399D"/>
    <w:rsid w:val="00995053"/>
    <w:rsid w:val="00995635"/>
    <w:rsid w:val="00997943"/>
    <w:rsid w:val="009A2F5C"/>
    <w:rsid w:val="009C1435"/>
    <w:rsid w:val="009C53A2"/>
    <w:rsid w:val="009D19DD"/>
    <w:rsid w:val="009D7662"/>
    <w:rsid w:val="009E0534"/>
    <w:rsid w:val="009E65D4"/>
    <w:rsid w:val="009F2B8C"/>
    <w:rsid w:val="009F35EC"/>
    <w:rsid w:val="00A02E8E"/>
    <w:rsid w:val="00A034FB"/>
    <w:rsid w:val="00A262C2"/>
    <w:rsid w:val="00A30367"/>
    <w:rsid w:val="00A33390"/>
    <w:rsid w:val="00A3481C"/>
    <w:rsid w:val="00A3787B"/>
    <w:rsid w:val="00A603E0"/>
    <w:rsid w:val="00A72AF7"/>
    <w:rsid w:val="00A763CD"/>
    <w:rsid w:val="00A857A8"/>
    <w:rsid w:val="00A93D8A"/>
    <w:rsid w:val="00AB3BCE"/>
    <w:rsid w:val="00AF2FBB"/>
    <w:rsid w:val="00B12FE5"/>
    <w:rsid w:val="00B1385F"/>
    <w:rsid w:val="00B20DF4"/>
    <w:rsid w:val="00B53F4D"/>
    <w:rsid w:val="00B63B21"/>
    <w:rsid w:val="00B67E52"/>
    <w:rsid w:val="00B73F54"/>
    <w:rsid w:val="00B826D9"/>
    <w:rsid w:val="00B86D2D"/>
    <w:rsid w:val="00BB6F74"/>
    <w:rsid w:val="00BC40E5"/>
    <w:rsid w:val="00BE32E1"/>
    <w:rsid w:val="00C03662"/>
    <w:rsid w:val="00C05E94"/>
    <w:rsid w:val="00C10200"/>
    <w:rsid w:val="00C114B6"/>
    <w:rsid w:val="00C15226"/>
    <w:rsid w:val="00C1711D"/>
    <w:rsid w:val="00C24FF3"/>
    <w:rsid w:val="00C27292"/>
    <w:rsid w:val="00C310E4"/>
    <w:rsid w:val="00C431DE"/>
    <w:rsid w:val="00C44928"/>
    <w:rsid w:val="00C45D57"/>
    <w:rsid w:val="00C47F43"/>
    <w:rsid w:val="00C9139B"/>
    <w:rsid w:val="00C97A8E"/>
    <w:rsid w:val="00CE25F1"/>
    <w:rsid w:val="00D10E0E"/>
    <w:rsid w:val="00D120EB"/>
    <w:rsid w:val="00D25D9E"/>
    <w:rsid w:val="00D378A1"/>
    <w:rsid w:val="00D4321F"/>
    <w:rsid w:val="00D53C47"/>
    <w:rsid w:val="00D92D24"/>
    <w:rsid w:val="00D974BE"/>
    <w:rsid w:val="00DB079F"/>
    <w:rsid w:val="00DC6035"/>
    <w:rsid w:val="00DD6128"/>
    <w:rsid w:val="00E054EF"/>
    <w:rsid w:val="00E13322"/>
    <w:rsid w:val="00E14150"/>
    <w:rsid w:val="00E22C89"/>
    <w:rsid w:val="00E23C97"/>
    <w:rsid w:val="00E515E9"/>
    <w:rsid w:val="00E56F5C"/>
    <w:rsid w:val="00E722E1"/>
    <w:rsid w:val="00E858FB"/>
    <w:rsid w:val="00E91176"/>
    <w:rsid w:val="00E963DE"/>
    <w:rsid w:val="00EA17FE"/>
    <w:rsid w:val="00EA318C"/>
    <w:rsid w:val="00EB35BC"/>
    <w:rsid w:val="00EC1628"/>
    <w:rsid w:val="00ED6DD9"/>
    <w:rsid w:val="00EE2766"/>
    <w:rsid w:val="00EE350E"/>
    <w:rsid w:val="00EF03BE"/>
    <w:rsid w:val="00EF17B9"/>
    <w:rsid w:val="00F068DD"/>
    <w:rsid w:val="00F12EA7"/>
    <w:rsid w:val="00F311D4"/>
    <w:rsid w:val="00F53566"/>
    <w:rsid w:val="00F55E3D"/>
    <w:rsid w:val="00F733DC"/>
    <w:rsid w:val="00F7660D"/>
    <w:rsid w:val="00F77852"/>
    <w:rsid w:val="00F81807"/>
    <w:rsid w:val="00F87DDC"/>
    <w:rsid w:val="00F92775"/>
    <w:rsid w:val="00FA3CE8"/>
    <w:rsid w:val="00FA50CF"/>
    <w:rsid w:val="00FA778D"/>
    <w:rsid w:val="00FA7BCD"/>
    <w:rsid w:val="00FB5088"/>
    <w:rsid w:val="00FC1A8B"/>
    <w:rsid w:val="00FD1F9D"/>
    <w:rsid w:val="00FD2417"/>
    <w:rsid w:val="00FD2568"/>
    <w:rsid w:val="00FD55D8"/>
    <w:rsid w:val="00FD5E27"/>
    <w:rsid w:val="00FE3922"/>
    <w:rsid w:val="00FF0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C2C3D-6705-48FF-AE5B-1C6D75F1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775"/>
    <w:rPr>
      <w:color w:val="0000FF" w:themeColor="hyperlink"/>
      <w:u w:val="single"/>
    </w:rPr>
  </w:style>
  <w:style w:type="paragraph" w:styleId="BalloonText">
    <w:name w:val="Balloon Text"/>
    <w:basedOn w:val="Normal"/>
    <w:link w:val="BalloonTextChar"/>
    <w:uiPriority w:val="99"/>
    <w:semiHidden/>
    <w:unhideWhenUsed/>
    <w:rsid w:val="00E2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89"/>
    <w:rPr>
      <w:rFonts w:ascii="Tahoma" w:hAnsi="Tahoma" w:cs="Tahoma"/>
      <w:sz w:val="16"/>
      <w:szCs w:val="16"/>
    </w:rPr>
  </w:style>
  <w:style w:type="paragraph" w:styleId="Header">
    <w:name w:val="header"/>
    <w:basedOn w:val="Normal"/>
    <w:link w:val="HeaderChar"/>
    <w:uiPriority w:val="99"/>
    <w:unhideWhenUsed/>
    <w:rsid w:val="00757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813"/>
  </w:style>
  <w:style w:type="paragraph" w:styleId="Footer">
    <w:name w:val="footer"/>
    <w:basedOn w:val="Normal"/>
    <w:link w:val="FooterChar"/>
    <w:uiPriority w:val="99"/>
    <w:unhideWhenUsed/>
    <w:rsid w:val="00757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813"/>
  </w:style>
  <w:style w:type="table" w:styleId="TableGrid">
    <w:name w:val="Table Grid"/>
    <w:basedOn w:val="TableNormal"/>
    <w:uiPriority w:val="59"/>
    <w:rsid w:val="00AB3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2.xml"/><Relationship Id="rId8" Type="http://schemas.openxmlformats.org/officeDocument/2006/relationships/hyperlink" Target="http://[tendonvi].thuathienhue.gov.vn/hom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860C-3B8C-4EA5-B07C-22E2C418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pvduong@huestar.edu.vn</dc:creator>
  <cp:lastModifiedBy>QUANG</cp:lastModifiedBy>
  <cp:revision>2</cp:revision>
  <dcterms:created xsi:type="dcterms:W3CDTF">2016-12-15T00:58:00Z</dcterms:created>
  <dcterms:modified xsi:type="dcterms:W3CDTF">2016-12-15T00:58:00Z</dcterms:modified>
</cp:coreProperties>
</file>